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C9" w:rsidRPr="00A858C9" w:rsidRDefault="00A858C9" w:rsidP="00A858C9">
      <w:pPr>
        <w:spacing w:after="0" w:line="240" w:lineRule="auto"/>
        <w:jc w:val="center"/>
        <w:rPr>
          <w:rFonts w:ascii="Times New Roman" w:eastAsia="Calibri" w:hAnsi="Times New Roman" w:cs="Times New Roman"/>
          <w:b/>
          <w:sz w:val="24"/>
          <w:szCs w:val="24"/>
          <w:lang w:eastAsia="ru-RU"/>
        </w:rPr>
      </w:pPr>
      <w:r w:rsidRPr="00A858C9">
        <w:rPr>
          <w:rFonts w:ascii="Times New Roman" w:eastAsia="Calibri" w:hAnsi="Times New Roman" w:cs="Times New Roman"/>
          <w:b/>
          <w:sz w:val="24"/>
          <w:szCs w:val="24"/>
          <w:lang w:eastAsia="ru-RU"/>
        </w:rPr>
        <w:t>РОССИЙСКАЯ ФЕДЕРАЦИЯ</w:t>
      </w:r>
    </w:p>
    <w:p w:rsidR="00A858C9" w:rsidRPr="00A858C9" w:rsidRDefault="00A858C9" w:rsidP="00A858C9">
      <w:pPr>
        <w:spacing w:after="0" w:line="240" w:lineRule="auto"/>
        <w:ind w:left="709" w:hanging="709"/>
        <w:jc w:val="center"/>
        <w:rPr>
          <w:rFonts w:ascii="Times New Roman" w:eastAsia="Times New Roman" w:hAnsi="Times New Roman" w:cs="Times New Roman"/>
          <w:b/>
          <w:sz w:val="24"/>
          <w:szCs w:val="24"/>
          <w:lang w:eastAsia="ru-RU"/>
        </w:rPr>
      </w:pPr>
      <w:r w:rsidRPr="00A858C9">
        <w:rPr>
          <w:rFonts w:ascii="Times New Roman" w:eastAsia="Times New Roman" w:hAnsi="Times New Roman" w:cs="Times New Roman"/>
          <w:b/>
          <w:sz w:val="24"/>
          <w:szCs w:val="24"/>
          <w:lang w:eastAsia="ru-RU"/>
        </w:rPr>
        <w:t>БУРЛИНСКИЙ РАЙОННЫЙ СОВЕТ НАРОДНЫХ ДЕПУТАТОВ</w:t>
      </w:r>
    </w:p>
    <w:p w:rsidR="00A858C9" w:rsidRPr="00A858C9" w:rsidRDefault="00A858C9" w:rsidP="00A858C9">
      <w:pPr>
        <w:spacing w:after="0" w:line="240" w:lineRule="auto"/>
        <w:ind w:left="709" w:hanging="709"/>
        <w:jc w:val="center"/>
        <w:rPr>
          <w:rFonts w:ascii="Times New Roman" w:eastAsia="Times New Roman" w:hAnsi="Times New Roman" w:cs="Times New Roman"/>
          <w:b/>
          <w:sz w:val="24"/>
          <w:szCs w:val="24"/>
          <w:lang w:eastAsia="ru-RU"/>
        </w:rPr>
      </w:pPr>
      <w:r w:rsidRPr="00A858C9">
        <w:rPr>
          <w:rFonts w:ascii="Times New Roman" w:eastAsia="Times New Roman" w:hAnsi="Times New Roman" w:cs="Times New Roman"/>
          <w:b/>
          <w:sz w:val="24"/>
          <w:szCs w:val="24"/>
          <w:lang w:eastAsia="ru-RU"/>
        </w:rPr>
        <w:t>АЛТАЙСКОГО КРАЯ</w:t>
      </w:r>
    </w:p>
    <w:p w:rsidR="00A858C9" w:rsidRPr="00A858C9" w:rsidRDefault="00A858C9" w:rsidP="00A858C9">
      <w:pPr>
        <w:spacing w:after="0" w:line="240" w:lineRule="auto"/>
        <w:ind w:left="709" w:hanging="709"/>
        <w:rPr>
          <w:rFonts w:ascii="Times New Roman" w:eastAsia="Times New Roman" w:hAnsi="Times New Roman" w:cs="Times New Roman"/>
          <w:b/>
          <w:sz w:val="24"/>
          <w:szCs w:val="24"/>
          <w:lang w:eastAsia="ru-RU"/>
        </w:rPr>
      </w:pPr>
    </w:p>
    <w:p w:rsidR="00A858C9" w:rsidRPr="00A858C9" w:rsidRDefault="00A858C9" w:rsidP="00A858C9">
      <w:pPr>
        <w:spacing w:after="0" w:line="240" w:lineRule="auto"/>
        <w:ind w:left="709" w:hanging="709"/>
        <w:rPr>
          <w:rFonts w:ascii="Times New Roman" w:eastAsia="Times New Roman" w:hAnsi="Times New Roman" w:cs="Times New Roman"/>
          <w:b/>
          <w:sz w:val="24"/>
          <w:szCs w:val="24"/>
          <w:lang w:eastAsia="ru-RU"/>
        </w:rPr>
      </w:pPr>
    </w:p>
    <w:p w:rsidR="00A858C9" w:rsidRPr="00A858C9" w:rsidRDefault="00A858C9" w:rsidP="00A858C9">
      <w:pPr>
        <w:keepNext/>
        <w:spacing w:after="0" w:line="240" w:lineRule="auto"/>
        <w:ind w:left="709" w:hanging="709"/>
        <w:jc w:val="center"/>
        <w:outlineLvl w:val="0"/>
        <w:rPr>
          <w:rFonts w:ascii="Times New Roman" w:eastAsia="Times New Roman" w:hAnsi="Times New Roman" w:cs="Times New Roman"/>
          <w:b/>
          <w:bCs/>
          <w:kern w:val="32"/>
          <w:sz w:val="28"/>
          <w:szCs w:val="28"/>
          <w:lang w:eastAsia="ru-RU"/>
        </w:rPr>
      </w:pPr>
      <w:r w:rsidRPr="00A858C9">
        <w:rPr>
          <w:rFonts w:ascii="Times New Roman" w:eastAsia="Times New Roman" w:hAnsi="Times New Roman" w:cs="Times New Roman"/>
          <w:b/>
          <w:bCs/>
          <w:kern w:val="32"/>
          <w:sz w:val="28"/>
          <w:szCs w:val="28"/>
          <w:lang w:eastAsia="ru-RU"/>
        </w:rPr>
        <w:t>Р Е Ш Е Н И Е</w:t>
      </w:r>
    </w:p>
    <w:p w:rsidR="00A858C9" w:rsidRPr="00A858C9" w:rsidRDefault="00A858C9" w:rsidP="00A858C9">
      <w:pPr>
        <w:spacing w:after="0" w:line="240" w:lineRule="auto"/>
        <w:ind w:left="709" w:hanging="709"/>
        <w:rPr>
          <w:rFonts w:ascii="Times New Roman" w:eastAsia="Times New Roman" w:hAnsi="Times New Roman" w:cs="Times New Roman"/>
          <w:b/>
          <w:sz w:val="28"/>
          <w:szCs w:val="24"/>
          <w:lang w:eastAsia="ru-RU"/>
        </w:rPr>
      </w:pPr>
    </w:p>
    <w:p w:rsidR="00A858C9" w:rsidRPr="00A858C9" w:rsidRDefault="00A858C9" w:rsidP="00A858C9">
      <w:pPr>
        <w:spacing w:after="0" w:line="240" w:lineRule="auto"/>
        <w:ind w:left="709" w:hanging="709"/>
        <w:rPr>
          <w:rFonts w:ascii="Times New Roman" w:eastAsia="Times New Roman" w:hAnsi="Times New Roman" w:cs="Times New Roman"/>
          <w:b/>
          <w:sz w:val="28"/>
          <w:szCs w:val="24"/>
          <w:lang w:eastAsia="ru-RU"/>
        </w:rPr>
      </w:pPr>
    </w:p>
    <w:p w:rsidR="00A858C9" w:rsidRPr="00A858C9" w:rsidRDefault="006F1490" w:rsidP="00A858C9">
      <w:pPr>
        <w:spacing w:after="0" w:line="240" w:lineRule="auto"/>
        <w:ind w:left="709" w:hanging="709"/>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25</w:t>
      </w:r>
      <w:r w:rsidR="00A858C9" w:rsidRPr="00A858C9">
        <w:rPr>
          <w:rFonts w:ascii="Times New Roman" w:eastAsia="Times New Roman" w:hAnsi="Times New Roman" w:cs="Times New Roman"/>
          <w:sz w:val="26"/>
          <w:szCs w:val="24"/>
          <w:lang w:eastAsia="ru-RU"/>
        </w:rPr>
        <w:t xml:space="preserve"> </w:t>
      </w:r>
      <w:r>
        <w:rPr>
          <w:rFonts w:ascii="Times New Roman" w:eastAsia="Times New Roman" w:hAnsi="Times New Roman" w:cs="Times New Roman"/>
          <w:sz w:val="26"/>
          <w:szCs w:val="24"/>
          <w:lang w:eastAsia="ru-RU"/>
        </w:rPr>
        <w:t>февраля 2025</w:t>
      </w:r>
      <w:r w:rsidR="00A858C9" w:rsidRPr="00A858C9">
        <w:rPr>
          <w:rFonts w:ascii="Times New Roman" w:eastAsia="Times New Roman" w:hAnsi="Times New Roman" w:cs="Times New Roman"/>
          <w:sz w:val="26"/>
          <w:szCs w:val="24"/>
          <w:lang w:eastAsia="ru-RU"/>
        </w:rPr>
        <w:t xml:space="preserve"> г.</w:t>
      </w:r>
      <w:r w:rsidR="00A858C9">
        <w:rPr>
          <w:rFonts w:ascii="Times New Roman" w:eastAsia="Times New Roman" w:hAnsi="Times New Roman" w:cs="Times New Roman"/>
          <w:sz w:val="26"/>
          <w:szCs w:val="24"/>
          <w:lang w:eastAsia="ru-RU"/>
        </w:rPr>
        <w:tab/>
      </w:r>
      <w:r w:rsidR="00A858C9">
        <w:rPr>
          <w:rFonts w:ascii="Times New Roman" w:eastAsia="Times New Roman" w:hAnsi="Times New Roman" w:cs="Times New Roman"/>
          <w:sz w:val="26"/>
          <w:szCs w:val="24"/>
          <w:lang w:eastAsia="ru-RU"/>
        </w:rPr>
        <w:tab/>
      </w:r>
      <w:r w:rsidR="00A858C9">
        <w:rPr>
          <w:rFonts w:ascii="Times New Roman" w:eastAsia="Times New Roman" w:hAnsi="Times New Roman" w:cs="Times New Roman"/>
          <w:sz w:val="26"/>
          <w:szCs w:val="24"/>
          <w:lang w:eastAsia="ru-RU"/>
        </w:rPr>
        <w:tab/>
        <w:t xml:space="preserve"> </w:t>
      </w:r>
      <w:r w:rsidR="00A858C9" w:rsidRPr="00A858C9">
        <w:rPr>
          <w:rFonts w:ascii="Times New Roman" w:eastAsia="Times New Roman" w:hAnsi="Times New Roman" w:cs="Times New Roman"/>
          <w:sz w:val="26"/>
          <w:szCs w:val="24"/>
          <w:lang w:eastAsia="ru-RU"/>
        </w:rPr>
        <w:tab/>
      </w:r>
      <w:r w:rsidR="00A858C9" w:rsidRPr="00A858C9">
        <w:rPr>
          <w:rFonts w:ascii="Times New Roman" w:eastAsia="Times New Roman" w:hAnsi="Times New Roman" w:cs="Times New Roman"/>
          <w:sz w:val="26"/>
          <w:szCs w:val="24"/>
          <w:lang w:eastAsia="ru-RU"/>
        </w:rPr>
        <w:tab/>
        <w:t xml:space="preserve">                                          </w:t>
      </w:r>
      <w:r w:rsidR="008D0092">
        <w:rPr>
          <w:rFonts w:ascii="Times New Roman" w:eastAsia="Times New Roman" w:hAnsi="Times New Roman" w:cs="Times New Roman"/>
          <w:sz w:val="26"/>
          <w:szCs w:val="24"/>
          <w:lang w:eastAsia="ru-RU"/>
        </w:rPr>
        <w:t xml:space="preserve">             </w:t>
      </w:r>
      <w:r w:rsidR="00A858C9" w:rsidRPr="00A858C9">
        <w:rPr>
          <w:rFonts w:ascii="Times New Roman" w:eastAsia="Times New Roman" w:hAnsi="Times New Roman" w:cs="Times New Roman"/>
          <w:sz w:val="26"/>
          <w:szCs w:val="24"/>
          <w:lang w:eastAsia="ru-RU"/>
        </w:rPr>
        <w:t xml:space="preserve">   </w:t>
      </w:r>
      <w:r w:rsidR="00752262">
        <w:rPr>
          <w:rFonts w:ascii="Times New Roman" w:eastAsia="Times New Roman" w:hAnsi="Times New Roman" w:cs="Times New Roman"/>
          <w:sz w:val="26"/>
          <w:szCs w:val="24"/>
          <w:lang w:eastAsia="ru-RU"/>
        </w:rPr>
        <w:t xml:space="preserve">         </w:t>
      </w:r>
      <w:r w:rsidR="00A858C9" w:rsidRPr="00A858C9">
        <w:rPr>
          <w:rFonts w:ascii="Times New Roman" w:eastAsia="Times New Roman" w:hAnsi="Times New Roman" w:cs="Times New Roman"/>
          <w:sz w:val="26"/>
          <w:szCs w:val="24"/>
          <w:lang w:eastAsia="ru-RU"/>
        </w:rPr>
        <w:t xml:space="preserve">№ </w:t>
      </w:r>
      <w:r w:rsidR="00752262">
        <w:rPr>
          <w:rFonts w:ascii="Times New Roman" w:eastAsia="Times New Roman" w:hAnsi="Times New Roman" w:cs="Times New Roman"/>
          <w:sz w:val="26"/>
          <w:szCs w:val="24"/>
          <w:lang w:eastAsia="ru-RU"/>
        </w:rPr>
        <w:t>01</w:t>
      </w:r>
    </w:p>
    <w:p w:rsidR="00A858C9" w:rsidRPr="00A858C9" w:rsidRDefault="00A858C9" w:rsidP="00A858C9">
      <w:pPr>
        <w:spacing w:after="0" w:line="240" w:lineRule="auto"/>
        <w:ind w:left="709" w:hanging="709"/>
        <w:jc w:val="center"/>
        <w:rPr>
          <w:rFonts w:ascii="Times New Roman" w:eastAsia="Times New Roman" w:hAnsi="Times New Roman" w:cs="Times New Roman"/>
          <w:szCs w:val="24"/>
          <w:lang w:eastAsia="ru-RU"/>
        </w:rPr>
      </w:pPr>
      <w:r w:rsidRPr="00A858C9">
        <w:rPr>
          <w:rFonts w:ascii="Times New Roman" w:eastAsia="Times New Roman" w:hAnsi="Times New Roman" w:cs="Times New Roman"/>
          <w:szCs w:val="24"/>
          <w:lang w:eastAsia="ru-RU"/>
        </w:rPr>
        <w:t>с. Бурла</w:t>
      </w:r>
    </w:p>
    <w:p w:rsidR="00A858C9" w:rsidRPr="00A858C9" w:rsidRDefault="00A858C9" w:rsidP="00A858C9">
      <w:pPr>
        <w:spacing w:after="0" w:line="240" w:lineRule="auto"/>
        <w:ind w:left="709" w:hanging="709"/>
        <w:jc w:val="center"/>
        <w:rPr>
          <w:rFonts w:ascii="Times New Roman" w:eastAsia="Times New Roman" w:hAnsi="Times New Roman" w:cs="Times New Roman"/>
          <w:szCs w:val="24"/>
          <w:lang w:eastAsia="ru-RU"/>
        </w:rPr>
      </w:pP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Об отчёте главы района о результатах</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деятельности Администрации района</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 xml:space="preserve">по социально-экономическому </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 xml:space="preserve">развитию муниципального образования </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Бурлинский район в 202</w:t>
      </w:r>
      <w:r w:rsidR="006F1490">
        <w:rPr>
          <w:rFonts w:ascii="Times New Roman" w:eastAsia="Times New Roman" w:hAnsi="Times New Roman" w:cs="Times New Roman"/>
          <w:b/>
          <w:spacing w:val="-4"/>
          <w:sz w:val="28"/>
          <w:szCs w:val="28"/>
          <w:lang w:eastAsia="ru-RU"/>
        </w:rPr>
        <w:t>4</w:t>
      </w:r>
      <w:r w:rsidRPr="00A858C9">
        <w:rPr>
          <w:rFonts w:ascii="Times New Roman" w:eastAsia="Times New Roman" w:hAnsi="Times New Roman" w:cs="Times New Roman"/>
          <w:b/>
          <w:spacing w:val="-4"/>
          <w:sz w:val="28"/>
          <w:szCs w:val="28"/>
          <w:lang w:eastAsia="ru-RU"/>
        </w:rPr>
        <w:t xml:space="preserve"> году</w:t>
      </w:r>
    </w:p>
    <w:p w:rsidR="00A858C9" w:rsidRPr="00A858C9" w:rsidRDefault="00A858C9" w:rsidP="00A858C9">
      <w:pPr>
        <w:spacing w:after="0" w:line="240" w:lineRule="auto"/>
        <w:ind w:left="709" w:firstLine="709"/>
        <w:jc w:val="both"/>
        <w:rPr>
          <w:rFonts w:ascii="Times New Roman" w:eastAsia="Times New Roman" w:hAnsi="Times New Roman" w:cs="Times New Roman"/>
          <w:sz w:val="28"/>
          <w:szCs w:val="28"/>
          <w:lang w:eastAsia="ru-RU"/>
        </w:rPr>
      </w:pPr>
    </w:p>
    <w:p w:rsidR="00A858C9" w:rsidRPr="00A858C9" w:rsidRDefault="00A858C9" w:rsidP="00A858C9">
      <w:pPr>
        <w:suppressAutoHyphens/>
        <w:spacing w:after="0" w:line="240" w:lineRule="auto"/>
        <w:ind w:firstLine="709"/>
        <w:jc w:val="both"/>
        <w:rPr>
          <w:rFonts w:ascii="Times New Roman" w:eastAsia="Times New Roman" w:hAnsi="Times New Roman" w:cs="Times New Roman"/>
          <w:spacing w:val="-2"/>
          <w:sz w:val="26"/>
          <w:szCs w:val="26"/>
          <w:lang w:eastAsia="ru-RU"/>
        </w:rPr>
      </w:pPr>
      <w:r w:rsidRPr="00A858C9">
        <w:rPr>
          <w:rFonts w:ascii="Times New Roman" w:eastAsia="Times New Roman" w:hAnsi="Times New Roman" w:cs="Times New Roman"/>
          <w:spacing w:val="-2"/>
          <w:sz w:val="26"/>
          <w:szCs w:val="26"/>
          <w:lang w:eastAsia="ru-RU"/>
        </w:rPr>
        <w:t>В соответствии с пунктом 2 статьи 25, пунктом 8 статьи 36 Устава муниципального образования Бурлинский район Алтайского края, заслушав и обсудив отчёт главы района Давыденко С.А. о результатах деятельности Администрации района по социально-экономическому развитию муниципального образования Бурлинский район в 202</w:t>
      </w:r>
      <w:r w:rsidR="006F1490">
        <w:rPr>
          <w:rFonts w:ascii="Times New Roman" w:eastAsia="Times New Roman" w:hAnsi="Times New Roman" w:cs="Times New Roman"/>
          <w:spacing w:val="-2"/>
          <w:sz w:val="26"/>
          <w:szCs w:val="26"/>
          <w:lang w:eastAsia="ru-RU"/>
        </w:rPr>
        <w:t>4</w:t>
      </w:r>
      <w:r w:rsidRPr="00A858C9">
        <w:rPr>
          <w:rFonts w:ascii="Times New Roman" w:eastAsia="Times New Roman" w:hAnsi="Times New Roman" w:cs="Times New Roman"/>
          <w:spacing w:val="-2"/>
          <w:sz w:val="26"/>
          <w:szCs w:val="26"/>
          <w:lang w:eastAsia="ru-RU"/>
        </w:rPr>
        <w:t xml:space="preserve"> году, районный Совет народных депутатов </w:t>
      </w:r>
    </w:p>
    <w:p w:rsidR="00A858C9" w:rsidRPr="00A858C9" w:rsidRDefault="00A858C9" w:rsidP="00A858C9">
      <w:pPr>
        <w:spacing w:after="0" w:line="240" w:lineRule="auto"/>
        <w:jc w:val="center"/>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Р Е Ш И Л:</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1. Отчёт главы Бурлинского района о результатах деятельности Администрации района по социально-экономическому развитию муниципального образования Бурлинский район в 202</w:t>
      </w:r>
      <w:r w:rsidR="006F1490">
        <w:rPr>
          <w:rFonts w:ascii="Times New Roman" w:eastAsia="Times New Roman" w:hAnsi="Times New Roman" w:cs="Times New Roman"/>
          <w:sz w:val="26"/>
          <w:szCs w:val="24"/>
          <w:lang w:eastAsia="ru-RU"/>
        </w:rPr>
        <w:t>4</w:t>
      </w:r>
      <w:r w:rsidRPr="00A858C9">
        <w:rPr>
          <w:rFonts w:ascii="Times New Roman" w:eastAsia="Times New Roman" w:hAnsi="Times New Roman" w:cs="Times New Roman"/>
          <w:sz w:val="26"/>
          <w:szCs w:val="24"/>
          <w:lang w:eastAsia="ru-RU"/>
        </w:rPr>
        <w:t xml:space="preserve"> году принять к сведению (прилагается).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xml:space="preserve">2. Отметить положительные результаты работы Администрации </w:t>
      </w:r>
      <w:r w:rsidR="006F1490">
        <w:rPr>
          <w:rFonts w:ascii="Times New Roman" w:eastAsia="Times New Roman" w:hAnsi="Times New Roman" w:cs="Times New Roman"/>
          <w:sz w:val="26"/>
          <w:szCs w:val="24"/>
          <w:lang w:eastAsia="ru-RU"/>
        </w:rPr>
        <w:t>района в части реализации в 2024</w:t>
      </w:r>
      <w:r w:rsidRPr="00A858C9">
        <w:rPr>
          <w:rFonts w:ascii="Times New Roman" w:eastAsia="Times New Roman" w:hAnsi="Times New Roman" w:cs="Times New Roman"/>
          <w:sz w:val="26"/>
          <w:szCs w:val="24"/>
          <w:lang w:eastAsia="ru-RU"/>
        </w:rPr>
        <w:t xml:space="preserve"> году намеченных основных мероприятий по обновлению и развитию инфраструктурных объектов, привлечению в этих целях дополнительных инвестиционных ресурсов, обеспечению устойчивого режима функционирования сфер жизнедеятельности района, наращиванию доходной базы и сокращению сложившейся кредиторской задолженности муниципальных образований района и сельсоветов.</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3. Главе Бурлинского района усилить контроль за исполнением возложенных на Администрацию района полномочий по решению вопросов местного значения, продолжить реализацию необходимых мер по совершенствованию механизма их исполнения, обеспечив необходимое конструктивное взаимодействие с сельскими поселениями. Обратить особое внимание на необходимость решения проблемных вопросов в отраслях социальной сферы района, сохранение стабильности производства и предпринимательства. Обеспечить выполнение мероприятий, предусмотренных утвержденной программой социально-экономического развития Бурлинского района.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4. Определить основными приоритетами дальнейшего развития района: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осуществление в рамках имеющихся полномочий необходимой организаторской работы по реализации на территории района государственных национальных проектов, законодательных и нормативных актов Президента и Правительства Российской Федерации, Алтайского краевого Законодательного Собрания и Правительства Алтайского края;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xml:space="preserve">- обеспечение в рамках имеющихся полномочий и возможностей всемерной поддержки реализации мероприятий, связанных с проведением специальной военной </w:t>
      </w:r>
      <w:r w:rsidRPr="00A858C9">
        <w:rPr>
          <w:rFonts w:ascii="Times New Roman" w:eastAsia="Times New Roman" w:hAnsi="Times New Roman" w:cs="Times New Roman"/>
          <w:sz w:val="26"/>
          <w:szCs w:val="24"/>
          <w:lang w:eastAsia="ru-RU"/>
        </w:rPr>
        <w:lastRenderedPageBreak/>
        <w:t xml:space="preserve">операции на Украине, обратив особое внимание на поддержку семей военнослужащих – участников спецоперации, проживающих на территории района; </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достижение позитивной динамики в развитии реального сектора экономики путем эффективного использования имеющегося ресурсного потенциала, наращивания производственной и предпринимательской деятельности, расширения сферы бытового, жилищно-коммунального и торгового обслуживания населения, привлечения инвестиций;</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улучшение качества жизни населения района наряду с повышением уровня образовательных, медицинских услуг, социальной защиты и культуры, благоустройства территории;</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развитие сельскохозяйственного производства и рыбного хозяйства;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эффективное и рациональное использование муниципального имущества, земли, материальных и финансовых ресурсов;</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совершенствование структуры управления муниципалитета, проведение эффективной кадровой политики;</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xml:space="preserve">- снижение уровня безработицы населения района, содействие </w:t>
      </w:r>
      <w:proofErr w:type="spellStart"/>
      <w:r w:rsidRPr="00A858C9">
        <w:rPr>
          <w:rFonts w:ascii="Times New Roman" w:eastAsia="Times New Roman" w:hAnsi="Times New Roman" w:cs="Times New Roman"/>
          <w:sz w:val="26"/>
          <w:szCs w:val="24"/>
          <w:lang w:eastAsia="ru-RU"/>
        </w:rPr>
        <w:t>самозанятости</w:t>
      </w:r>
      <w:proofErr w:type="spellEnd"/>
      <w:r w:rsidRPr="00A858C9">
        <w:rPr>
          <w:rFonts w:ascii="Times New Roman" w:eastAsia="Times New Roman" w:hAnsi="Times New Roman" w:cs="Times New Roman"/>
          <w:sz w:val="26"/>
          <w:szCs w:val="24"/>
          <w:lang w:eastAsia="ru-RU"/>
        </w:rPr>
        <w:t xml:space="preserve"> населения;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совершенствование деятельности муниципального образования по решению вопросов местного значения в целях наиболее полного удовлетворения потребностей населения.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xml:space="preserve">5. </w:t>
      </w:r>
      <w:r w:rsidR="00752262">
        <w:rPr>
          <w:rFonts w:ascii="Times New Roman" w:eastAsia="Times New Roman" w:hAnsi="Times New Roman" w:cs="Times New Roman"/>
          <w:sz w:val="26"/>
          <w:szCs w:val="24"/>
          <w:lang w:eastAsia="ru-RU"/>
        </w:rPr>
        <w:t>О</w:t>
      </w:r>
      <w:r w:rsidRPr="00A858C9">
        <w:rPr>
          <w:rFonts w:ascii="Times New Roman" w:eastAsia="Times New Roman" w:hAnsi="Times New Roman" w:cs="Times New Roman"/>
          <w:sz w:val="26"/>
          <w:szCs w:val="24"/>
          <w:lang w:eastAsia="ru-RU"/>
        </w:rPr>
        <w:t>тчёт главы района о результатах деятельности Администрации района по социально-экономическому развитию муниципального обр</w:t>
      </w:r>
      <w:r w:rsidR="006F1490">
        <w:rPr>
          <w:rFonts w:ascii="Times New Roman" w:eastAsia="Times New Roman" w:hAnsi="Times New Roman" w:cs="Times New Roman"/>
          <w:sz w:val="26"/>
          <w:szCs w:val="24"/>
          <w:lang w:eastAsia="ru-RU"/>
        </w:rPr>
        <w:t>азования Бурлинский район в 2024</w:t>
      </w:r>
      <w:r w:rsidRPr="00A858C9">
        <w:rPr>
          <w:rFonts w:ascii="Times New Roman" w:eastAsia="Times New Roman" w:hAnsi="Times New Roman" w:cs="Times New Roman"/>
          <w:sz w:val="26"/>
          <w:szCs w:val="24"/>
          <w:lang w:eastAsia="ru-RU"/>
        </w:rPr>
        <w:t xml:space="preserve"> году опубликовать </w:t>
      </w:r>
      <w:r w:rsidR="00752262" w:rsidRPr="00752262">
        <w:rPr>
          <w:rFonts w:ascii="Times New Roman" w:eastAsia="Times New Roman" w:hAnsi="Times New Roman" w:cs="Times New Roman"/>
          <w:sz w:val="26"/>
          <w:szCs w:val="24"/>
          <w:lang w:eastAsia="ru-RU"/>
        </w:rPr>
        <w:t>в сетевом издании «Официальный сайт муниципального образования Бурлинский район Алтайского края»</w:t>
      </w:r>
      <w:r w:rsidRPr="00A858C9">
        <w:rPr>
          <w:rFonts w:ascii="Times New Roman" w:eastAsia="Times New Roman" w:hAnsi="Times New Roman" w:cs="Times New Roman"/>
          <w:sz w:val="26"/>
          <w:szCs w:val="24"/>
          <w:lang w:eastAsia="ru-RU"/>
        </w:rPr>
        <w:t>.</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xml:space="preserve">6.  Снять с контроля решение Бурлинского районного Совета народных депутатов от </w:t>
      </w:r>
      <w:r w:rsidR="006F1490">
        <w:rPr>
          <w:rFonts w:ascii="Times New Roman" w:eastAsia="Times New Roman" w:hAnsi="Times New Roman" w:cs="Times New Roman"/>
          <w:sz w:val="26"/>
          <w:szCs w:val="24"/>
          <w:lang w:eastAsia="ru-RU"/>
        </w:rPr>
        <w:t>26</w:t>
      </w:r>
      <w:r w:rsidRPr="00A858C9">
        <w:rPr>
          <w:rFonts w:ascii="Times New Roman" w:eastAsia="Times New Roman" w:hAnsi="Times New Roman" w:cs="Times New Roman"/>
          <w:sz w:val="26"/>
          <w:szCs w:val="24"/>
          <w:lang w:eastAsia="ru-RU"/>
        </w:rPr>
        <w:t>.02.202</w:t>
      </w:r>
      <w:r w:rsidR="006F1490">
        <w:rPr>
          <w:rFonts w:ascii="Times New Roman" w:eastAsia="Times New Roman" w:hAnsi="Times New Roman" w:cs="Times New Roman"/>
          <w:sz w:val="26"/>
          <w:szCs w:val="24"/>
          <w:lang w:eastAsia="ru-RU"/>
        </w:rPr>
        <w:t>4 №05</w:t>
      </w:r>
      <w:r w:rsidRPr="00A858C9">
        <w:rPr>
          <w:rFonts w:ascii="Times New Roman" w:eastAsia="Times New Roman" w:hAnsi="Times New Roman" w:cs="Times New Roman"/>
          <w:sz w:val="26"/>
          <w:szCs w:val="24"/>
          <w:lang w:eastAsia="ru-RU"/>
        </w:rPr>
        <w:t xml:space="preserve"> «Об отчёте главы района о результатах деятельности Администрации района по социально-экономическому развитию муниципального обр</w:t>
      </w:r>
      <w:r w:rsidR="006F1490">
        <w:rPr>
          <w:rFonts w:ascii="Times New Roman" w:eastAsia="Times New Roman" w:hAnsi="Times New Roman" w:cs="Times New Roman"/>
          <w:sz w:val="26"/>
          <w:szCs w:val="24"/>
          <w:lang w:eastAsia="ru-RU"/>
        </w:rPr>
        <w:t>азования Бурлинский район в 2023</w:t>
      </w:r>
      <w:r w:rsidRPr="00A858C9">
        <w:rPr>
          <w:rFonts w:ascii="Times New Roman" w:eastAsia="Times New Roman" w:hAnsi="Times New Roman" w:cs="Times New Roman"/>
          <w:sz w:val="26"/>
          <w:szCs w:val="24"/>
          <w:lang w:eastAsia="ru-RU"/>
        </w:rPr>
        <w:t xml:space="preserve"> году».</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7. Контроль исполнения настоящего решения возложить на постоянные комиссии Бурлинского районного Совета народных депутатов Алтайского края.</w:t>
      </w: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r w:rsidRPr="00A858C9">
        <w:rPr>
          <w:rFonts w:ascii="Times New Roman" w:eastAsia="Times New Roman" w:hAnsi="Times New Roman" w:cs="Times New Roman"/>
          <w:sz w:val="26"/>
          <w:szCs w:val="26"/>
          <w:lang w:eastAsia="ru-RU"/>
        </w:rPr>
        <w:t>Председатель районного</w:t>
      </w: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r w:rsidRPr="00A858C9">
        <w:rPr>
          <w:rFonts w:ascii="Times New Roman" w:eastAsia="Times New Roman" w:hAnsi="Times New Roman" w:cs="Times New Roman"/>
          <w:sz w:val="26"/>
          <w:szCs w:val="26"/>
          <w:lang w:eastAsia="ru-RU"/>
        </w:rPr>
        <w:t xml:space="preserve">Совета народных депутатов           </w:t>
      </w:r>
      <w:r>
        <w:rPr>
          <w:rFonts w:ascii="Times New Roman" w:eastAsia="Times New Roman" w:hAnsi="Times New Roman" w:cs="Times New Roman"/>
          <w:sz w:val="26"/>
          <w:szCs w:val="26"/>
          <w:lang w:eastAsia="ru-RU"/>
        </w:rPr>
        <w:t xml:space="preserve">                       </w:t>
      </w:r>
      <w:r w:rsidRPr="00A858C9">
        <w:rPr>
          <w:rFonts w:ascii="Times New Roman" w:eastAsia="Times New Roman" w:hAnsi="Times New Roman" w:cs="Times New Roman"/>
          <w:sz w:val="26"/>
          <w:szCs w:val="26"/>
          <w:lang w:eastAsia="ru-RU"/>
        </w:rPr>
        <w:t xml:space="preserve">                                 </w:t>
      </w:r>
      <w:r w:rsidR="004B088F">
        <w:rPr>
          <w:rFonts w:ascii="Times New Roman" w:eastAsia="Times New Roman" w:hAnsi="Times New Roman" w:cs="Times New Roman"/>
          <w:sz w:val="26"/>
          <w:szCs w:val="26"/>
          <w:lang w:eastAsia="ru-RU"/>
        </w:rPr>
        <w:t xml:space="preserve">        </w:t>
      </w:r>
      <w:r w:rsidRPr="00A858C9">
        <w:rPr>
          <w:rFonts w:ascii="Times New Roman" w:eastAsia="Times New Roman" w:hAnsi="Times New Roman" w:cs="Times New Roman"/>
          <w:sz w:val="26"/>
          <w:szCs w:val="26"/>
          <w:lang w:eastAsia="ru-RU"/>
        </w:rPr>
        <w:t xml:space="preserve">  Е.А. Головенко</w:t>
      </w: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A858C9" w:rsidRPr="00A858C9" w:rsidRDefault="00A858C9" w:rsidP="00A858C9">
      <w:pPr>
        <w:spacing w:after="0" w:line="240" w:lineRule="auto"/>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090627" w:rsidRPr="00C633B3" w:rsidRDefault="00090627">
      <w:pPr>
        <w:rPr>
          <w:rFonts w:ascii="Times New Roman" w:hAnsi="Times New Roman" w:cs="Times New Roman"/>
          <w:b/>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4B088F" w:rsidRDefault="004B088F" w:rsidP="00090627">
      <w:pPr>
        <w:jc w:val="center"/>
        <w:rPr>
          <w:rFonts w:ascii="Times New Roman" w:hAnsi="Times New Roman" w:cs="Times New Roman"/>
          <w:b/>
          <w:sz w:val="28"/>
          <w:szCs w:val="28"/>
        </w:rPr>
      </w:pP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ОТЧЕТ</w:t>
      </w: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главы Бурлинского района</w:t>
      </w: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Давыденко Сергея Анатольевича</w:t>
      </w:r>
    </w:p>
    <w:p w:rsidR="00A02F91" w:rsidRPr="00A02F91" w:rsidRDefault="00A02F91" w:rsidP="00A02F91">
      <w:pPr>
        <w:jc w:val="center"/>
        <w:rPr>
          <w:rFonts w:ascii="Times New Roman" w:hAnsi="Times New Roman" w:cs="Times New Roman"/>
          <w:b/>
          <w:sz w:val="28"/>
          <w:szCs w:val="28"/>
        </w:rPr>
      </w:pPr>
      <w:r w:rsidRPr="00A02F91">
        <w:rPr>
          <w:rFonts w:ascii="Times New Roman" w:hAnsi="Times New Roman" w:cs="Times New Roman"/>
          <w:b/>
          <w:sz w:val="28"/>
          <w:szCs w:val="28"/>
        </w:rPr>
        <w:t>о результатах</w:t>
      </w:r>
      <w:r>
        <w:rPr>
          <w:rFonts w:ascii="Times New Roman" w:hAnsi="Times New Roman" w:cs="Times New Roman"/>
          <w:b/>
          <w:sz w:val="28"/>
          <w:szCs w:val="28"/>
        </w:rPr>
        <w:t xml:space="preserve"> </w:t>
      </w:r>
      <w:r w:rsidRPr="00A02F91">
        <w:rPr>
          <w:rFonts w:ascii="Times New Roman" w:hAnsi="Times New Roman" w:cs="Times New Roman"/>
          <w:b/>
          <w:sz w:val="28"/>
          <w:szCs w:val="28"/>
        </w:rPr>
        <w:t>деятельности Администрации района</w:t>
      </w:r>
      <w:r>
        <w:rPr>
          <w:rFonts w:ascii="Times New Roman" w:hAnsi="Times New Roman" w:cs="Times New Roman"/>
          <w:b/>
          <w:sz w:val="28"/>
          <w:szCs w:val="28"/>
        </w:rPr>
        <w:t xml:space="preserve"> </w:t>
      </w:r>
    </w:p>
    <w:p w:rsidR="00A02F91" w:rsidRDefault="00A02F91" w:rsidP="00A02F91">
      <w:pPr>
        <w:jc w:val="center"/>
        <w:rPr>
          <w:rFonts w:ascii="Times New Roman" w:hAnsi="Times New Roman" w:cs="Times New Roman"/>
          <w:b/>
          <w:sz w:val="28"/>
          <w:szCs w:val="28"/>
        </w:rPr>
      </w:pPr>
      <w:r w:rsidRPr="00A02F91">
        <w:rPr>
          <w:rFonts w:ascii="Times New Roman" w:hAnsi="Times New Roman" w:cs="Times New Roman"/>
          <w:b/>
          <w:sz w:val="28"/>
          <w:szCs w:val="28"/>
        </w:rPr>
        <w:t xml:space="preserve">по социально-экономическому развитию </w:t>
      </w:r>
    </w:p>
    <w:p w:rsidR="000455FF" w:rsidRDefault="00A02F91" w:rsidP="00A02F91">
      <w:pPr>
        <w:jc w:val="center"/>
        <w:rPr>
          <w:rFonts w:ascii="Times New Roman" w:hAnsi="Times New Roman" w:cs="Times New Roman"/>
          <w:b/>
          <w:sz w:val="28"/>
          <w:szCs w:val="28"/>
        </w:rPr>
      </w:pPr>
      <w:r w:rsidRPr="00A02F91">
        <w:rPr>
          <w:rFonts w:ascii="Times New Roman" w:hAnsi="Times New Roman" w:cs="Times New Roman"/>
          <w:b/>
          <w:sz w:val="28"/>
          <w:szCs w:val="28"/>
        </w:rPr>
        <w:t>муниципального образования Бурлинский район в 202</w:t>
      </w:r>
      <w:r w:rsidR="000B0433">
        <w:rPr>
          <w:rFonts w:ascii="Times New Roman" w:hAnsi="Times New Roman" w:cs="Times New Roman"/>
          <w:b/>
          <w:sz w:val="28"/>
          <w:szCs w:val="28"/>
        </w:rPr>
        <w:t>4</w:t>
      </w:r>
      <w:r w:rsidRPr="00A02F91">
        <w:rPr>
          <w:rFonts w:ascii="Times New Roman" w:hAnsi="Times New Roman" w:cs="Times New Roman"/>
          <w:b/>
          <w:sz w:val="28"/>
          <w:szCs w:val="28"/>
        </w:rPr>
        <w:t xml:space="preserve"> году </w:t>
      </w: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0455FF" w:rsidRDefault="000455FF" w:rsidP="000455FF">
      <w:pPr>
        <w:rPr>
          <w:rFonts w:ascii="Times New Roman" w:hAnsi="Times New Roman" w:cs="Times New Roman"/>
          <w:b/>
          <w:sz w:val="28"/>
          <w:szCs w:val="28"/>
        </w:rPr>
      </w:pPr>
    </w:p>
    <w:p w:rsidR="004B088F" w:rsidRDefault="004B088F" w:rsidP="0098018A">
      <w:pPr>
        <w:jc w:val="center"/>
        <w:rPr>
          <w:rFonts w:ascii="Times New Roman" w:hAnsi="Times New Roman" w:cs="Times New Roman"/>
          <w:b/>
          <w:sz w:val="28"/>
          <w:szCs w:val="28"/>
        </w:rPr>
      </w:pPr>
    </w:p>
    <w:p w:rsidR="004B088F" w:rsidRDefault="004B088F" w:rsidP="0098018A">
      <w:pPr>
        <w:jc w:val="center"/>
        <w:rPr>
          <w:rFonts w:ascii="Times New Roman" w:hAnsi="Times New Roman" w:cs="Times New Roman"/>
          <w:b/>
          <w:sz w:val="28"/>
          <w:szCs w:val="28"/>
        </w:rPr>
      </w:pPr>
    </w:p>
    <w:p w:rsidR="0098018A" w:rsidRPr="000C3220" w:rsidRDefault="0098018A" w:rsidP="0098018A">
      <w:pPr>
        <w:jc w:val="center"/>
        <w:rPr>
          <w:rFonts w:ascii="Times New Roman" w:hAnsi="Times New Roman" w:cs="Times New Roman"/>
          <w:b/>
          <w:sz w:val="28"/>
          <w:szCs w:val="28"/>
        </w:rPr>
      </w:pPr>
      <w:r w:rsidRPr="000C3220">
        <w:rPr>
          <w:rFonts w:ascii="Times New Roman" w:hAnsi="Times New Roman" w:cs="Times New Roman"/>
          <w:b/>
          <w:sz w:val="28"/>
          <w:szCs w:val="28"/>
        </w:rPr>
        <w:t>Содержание</w:t>
      </w:r>
    </w:p>
    <w:p w:rsidR="0098018A" w:rsidRPr="00DC69A6" w:rsidRDefault="0098018A" w:rsidP="004B088F">
      <w:pPr>
        <w:suppressAutoHyphens/>
        <w:rPr>
          <w:rFonts w:ascii="Times New Roman" w:hAnsi="Times New Roman" w:cs="Times New Roman"/>
          <w:b/>
          <w:sz w:val="28"/>
          <w:szCs w:val="28"/>
        </w:rPr>
      </w:pPr>
      <w:r w:rsidRPr="00DC69A6">
        <w:rPr>
          <w:rFonts w:ascii="Times New Roman" w:hAnsi="Times New Roman" w:cs="Times New Roman"/>
          <w:b/>
          <w:sz w:val="28"/>
          <w:szCs w:val="28"/>
        </w:rPr>
        <w:t xml:space="preserve">Вступление </w:t>
      </w:r>
    </w:p>
    <w:p w:rsidR="0098018A" w:rsidRPr="00DC69A6" w:rsidRDefault="0098018A" w:rsidP="004B088F">
      <w:pPr>
        <w:suppressAutoHyphens/>
        <w:rPr>
          <w:rFonts w:ascii="Times New Roman" w:hAnsi="Times New Roman" w:cs="Times New Roman"/>
          <w:b/>
          <w:sz w:val="28"/>
          <w:szCs w:val="28"/>
        </w:rPr>
      </w:pPr>
      <w:r w:rsidRPr="00DC69A6">
        <w:rPr>
          <w:rFonts w:ascii="Times New Roman" w:hAnsi="Times New Roman" w:cs="Times New Roman"/>
          <w:b/>
          <w:sz w:val="28"/>
          <w:szCs w:val="28"/>
        </w:rPr>
        <w:t>Раздел 1. Экономическое развитие Бурлинского района</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1.1.</w:t>
      </w:r>
      <w:r w:rsidR="0098018A" w:rsidRPr="004B088F">
        <w:rPr>
          <w:rFonts w:ascii="Times New Roman" w:hAnsi="Times New Roman" w:cs="Times New Roman"/>
          <w:sz w:val="28"/>
          <w:szCs w:val="28"/>
        </w:rPr>
        <w:t xml:space="preserve"> Основные параметры экономики </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8018A" w:rsidRPr="004B088F">
        <w:rPr>
          <w:rFonts w:ascii="Times New Roman" w:hAnsi="Times New Roman" w:cs="Times New Roman"/>
          <w:sz w:val="28"/>
          <w:szCs w:val="28"/>
        </w:rPr>
        <w:t>Агропромышленный комплекс района, производство</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98018A" w:rsidRPr="004B088F">
        <w:rPr>
          <w:rFonts w:ascii="Times New Roman" w:hAnsi="Times New Roman" w:cs="Times New Roman"/>
          <w:sz w:val="28"/>
          <w:szCs w:val="28"/>
        </w:rPr>
        <w:t>Предпринимательство</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98018A" w:rsidRPr="004B088F">
        <w:rPr>
          <w:rFonts w:ascii="Times New Roman" w:hAnsi="Times New Roman" w:cs="Times New Roman"/>
          <w:sz w:val="28"/>
          <w:szCs w:val="28"/>
        </w:rPr>
        <w:t>Земельные и имущественные отношения</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8018A" w:rsidRPr="004B088F">
        <w:rPr>
          <w:rFonts w:ascii="Times New Roman" w:hAnsi="Times New Roman" w:cs="Times New Roman"/>
          <w:sz w:val="28"/>
          <w:szCs w:val="28"/>
        </w:rPr>
        <w:t>Труд, занятость и социальное партнерство</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1.6.</w:t>
      </w:r>
      <w:r w:rsidR="0098018A" w:rsidRPr="004B088F">
        <w:rPr>
          <w:rFonts w:ascii="Times New Roman" w:hAnsi="Times New Roman" w:cs="Times New Roman"/>
          <w:sz w:val="28"/>
          <w:szCs w:val="28"/>
        </w:rPr>
        <w:t xml:space="preserve"> Бюджетная политика</w:t>
      </w:r>
    </w:p>
    <w:p w:rsidR="0098018A" w:rsidRPr="004B088F" w:rsidRDefault="004B088F" w:rsidP="00752DB7">
      <w:pPr>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98018A" w:rsidRPr="004B088F">
        <w:rPr>
          <w:rFonts w:ascii="Times New Roman" w:hAnsi="Times New Roman" w:cs="Times New Roman"/>
          <w:sz w:val="28"/>
          <w:szCs w:val="28"/>
        </w:rPr>
        <w:t xml:space="preserve">Строительство и эксплуатация </w:t>
      </w:r>
      <w:r>
        <w:rPr>
          <w:rFonts w:ascii="Times New Roman" w:hAnsi="Times New Roman" w:cs="Times New Roman"/>
          <w:sz w:val="28"/>
          <w:szCs w:val="28"/>
        </w:rPr>
        <w:t>муниципальных объектов, жилищно</w:t>
      </w:r>
      <w:r>
        <w:rPr>
          <w:rFonts w:ascii="Times New Roman" w:hAnsi="Times New Roman" w:cs="Times New Roman"/>
          <w:sz w:val="28"/>
          <w:szCs w:val="28"/>
        </w:rPr>
        <w:noBreakHyphen/>
      </w:r>
      <w:r w:rsidR="0098018A" w:rsidRPr="004B088F">
        <w:rPr>
          <w:rFonts w:ascii="Times New Roman" w:hAnsi="Times New Roman" w:cs="Times New Roman"/>
          <w:sz w:val="28"/>
          <w:szCs w:val="28"/>
        </w:rPr>
        <w:t>ко</w:t>
      </w:r>
      <w:r w:rsidRPr="004B088F">
        <w:rPr>
          <w:rFonts w:ascii="Times New Roman" w:hAnsi="Times New Roman" w:cs="Times New Roman"/>
          <w:sz w:val="28"/>
          <w:szCs w:val="28"/>
        </w:rPr>
        <w:t>ммунальное и дорожное хозяйство</w:t>
      </w:r>
    </w:p>
    <w:p w:rsidR="0098018A" w:rsidRPr="00DC69A6" w:rsidRDefault="0098018A" w:rsidP="004B088F">
      <w:pPr>
        <w:suppressAutoHyphens/>
        <w:rPr>
          <w:rFonts w:ascii="Times New Roman" w:hAnsi="Times New Roman" w:cs="Times New Roman"/>
          <w:b/>
          <w:sz w:val="28"/>
          <w:szCs w:val="28"/>
        </w:rPr>
      </w:pPr>
      <w:r w:rsidRPr="00DC69A6">
        <w:rPr>
          <w:rFonts w:ascii="Times New Roman" w:hAnsi="Times New Roman" w:cs="Times New Roman"/>
          <w:b/>
          <w:sz w:val="28"/>
          <w:szCs w:val="28"/>
        </w:rPr>
        <w:t>Раздел 2. Социальная политика</w:t>
      </w:r>
    </w:p>
    <w:p w:rsidR="0098018A" w:rsidRPr="002C5685" w:rsidRDefault="0098018A" w:rsidP="00797F79">
      <w:pPr>
        <w:pStyle w:val="a3"/>
        <w:suppressAutoHyphens/>
        <w:ind w:left="0" w:firstLine="708"/>
        <w:contextualSpacing w:val="0"/>
        <w:rPr>
          <w:rFonts w:ascii="Times New Roman" w:hAnsi="Times New Roman" w:cs="Times New Roman"/>
          <w:sz w:val="28"/>
          <w:szCs w:val="28"/>
        </w:rPr>
      </w:pPr>
      <w:r w:rsidRPr="002C5685">
        <w:rPr>
          <w:rFonts w:ascii="Times New Roman" w:hAnsi="Times New Roman" w:cs="Times New Roman"/>
          <w:sz w:val="28"/>
          <w:szCs w:val="28"/>
        </w:rPr>
        <w:t>2.1</w:t>
      </w:r>
      <w:r>
        <w:rPr>
          <w:rFonts w:ascii="Times New Roman" w:hAnsi="Times New Roman" w:cs="Times New Roman"/>
          <w:sz w:val="28"/>
          <w:szCs w:val="28"/>
        </w:rPr>
        <w:t>.</w:t>
      </w:r>
      <w:r w:rsidRPr="002C5685">
        <w:rPr>
          <w:rFonts w:ascii="Times New Roman" w:hAnsi="Times New Roman" w:cs="Times New Roman"/>
          <w:sz w:val="28"/>
          <w:szCs w:val="28"/>
        </w:rPr>
        <w:t xml:space="preserve"> Образование</w:t>
      </w:r>
    </w:p>
    <w:p w:rsidR="0098018A" w:rsidRDefault="0098018A" w:rsidP="00797F79">
      <w:pPr>
        <w:pStyle w:val="a3"/>
        <w:suppressAutoHyphens/>
        <w:ind w:left="0" w:firstLine="708"/>
        <w:contextualSpacing w:val="0"/>
        <w:rPr>
          <w:rFonts w:ascii="Times New Roman" w:hAnsi="Times New Roman" w:cs="Times New Roman"/>
          <w:sz w:val="28"/>
          <w:szCs w:val="28"/>
        </w:rPr>
      </w:pPr>
      <w:r w:rsidRPr="002C5685">
        <w:rPr>
          <w:rFonts w:ascii="Times New Roman" w:hAnsi="Times New Roman" w:cs="Times New Roman"/>
          <w:sz w:val="28"/>
          <w:szCs w:val="28"/>
        </w:rPr>
        <w:t>2.2</w:t>
      </w:r>
      <w:r>
        <w:rPr>
          <w:rFonts w:ascii="Times New Roman" w:hAnsi="Times New Roman" w:cs="Times New Roman"/>
          <w:sz w:val="28"/>
          <w:szCs w:val="28"/>
        </w:rPr>
        <w:t>.</w:t>
      </w:r>
      <w:r w:rsidRPr="002C5685">
        <w:rPr>
          <w:rFonts w:ascii="Times New Roman" w:hAnsi="Times New Roman" w:cs="Times New Roman"/>
          <w:sz w:val="28"/>
          <w:szCs w:val="28"/>
        </w:rPr>
        <w:t xml:space="preserve"> Культура</w:t>
      </w:r>
    </w:p>
    <w:p w:rsidR="00797F79" w:rsidRDefault="0098018A" w:rsidP="00797F79">
      <w:pPr>
        <w:pStyle w:val="a3"/>
        <w:suppressAutoHyphens/>
        <w:ind w:left="0" w:firstLine="708"/>
        <w:contextualSpacing w:val="0"/>
        <w:rPr>
          <w:rFonts w:ascii="Times New Roman" w:hAnsi="Times New Roman" w:cs="Times New Roman"/>
          <w:sz w:val="28"/>
          <w:szCs w:val="28"/>
        </w:rPr>
      </w:pPr>
      <w:r>
        <w:rPr>
          <w:rFonts w:ascii="Times New Roman" w:hAnsi="Times New Roman" w:cs="Times New Roman"/>
          <w:sz w:val="28"/>
          <w:szCs w:val="28"/>
        </w:rPr>
        <w:t>2.3. Здравоохранение</w:t>
      </w:r>
    </w:p>
    <w:p w:rsidR="00797F79" w:rsidRDefault="0098018A" w:rsidP="00797F79">
      <w:pPr>
        <w:pStyle w:val="a3"/>
        <w:suppressAutoHyphens/>
        <w:ind w:left="0" w:firstLine="708"/>
        <w:contextualSpacing w:val="0"/>
        <w:rPr>
          <w:rFonts w:ascii="Times New Roman" w:hAnsi="Times New Roman" w:cs="Times New Roman"/>
          <w:sz w:val="28"/>
          <w:szCs w:val="28"/>
        </w:rPr>
      </w:pPr>
      <w:r>
        <w:rPr>
          <w:rFonts w:ascii="Times New Roman" w:hAnsi="Times New Roman" w:cs="Times New Roman"/>
          <w:sz w:val="28"/>
          <w:szCs w:val="28"/>
        </w:rPr>
        <w:t>2.4. Физическая культура и спорт</w:t>
      </w:r>
    </w:p>
    <w:p w:rsidR="00797F79" w:rsidRDefault="0098018A" w:rsidP="00797F79">
      <w:pPr>
        <w:pStyle w:val="a3"/>
        <w:suppressAutoHyphens/>
        <w:ind w:left="0" w:firstLine="708"/>
        <w:contextualSpacing w:val="0"/>
        <w:rPr>
          <w:rFonts w:ascii="Times New Roman" w:hAnsi="Times New Roman" w:cs="Times New Roman"/>
          <w:sz w:val="28"/>
          <w:szCs w:val="28"/>
        </w:rPr>
      </w:pPr>
      <w:r>
        <w:rPr>
          <w:rFonts w:ascii="Times New Roman" w:hAnsi="Times New Roman" w:cs="Times New Roman"/>
          <w:sz w:val="28"/>
          <w:szCs w:val="28"/>
        </w:rPr>
        <w:t>2.5. Молодежная политика</w:t>
      </w:r>
    </w:p>
    <w:p w:rsidR="0098018A" w:rsidRPr="002C5685" w:rsidRDefault="0098018A" w:rsidP="00797F79">
      <w:pPr>
        <w:pStyle w:val="a3"/>
        <w:suppressAutoHyphens/>
        <w:ind w:left="0" w:firstLine="708"/>
        <w:contextualSpacing w:val="0"/>
        <w:rPr>
          <w:rFonts w:ascii="Times New Roman" w:hAnsi="Times New Roman" w:cs="Times New Roman"/>
          <w:sz w:val="28"/>
          <w:szCs w:val="28"/>
        </w:rPr>
      </w:pPr>
      <w:r>
        <w:rPr>
          <w:rFonts w:ascii="Times New Roman" w:hAnsi="Times New Roman" w:cs="Times New Roman"/>
          <w:sz w:val="28"/>
          <w:szCs w:val="28"/>
        </w:rPr>
        <w:t>2.6.</w:t>
      </w:r>
      <w:r w:rsidRPr="002C5685">
        <w:rPr>
          <w:rFonts w:ascii="Times New Roman" w:hAnsi="Times New Roman" w:cs="Times New Roman"/>
          <w:sz w:val="28"/>
          <w:szCs w:val="28"/>
        </w:rPr>
        <w:t xml:space="preserve"> Работа постоянных комиссий</w:t>
      </w:r>
    </w:p>
    <w:p w:rsidR="0098018A" w:rsidRPr="00DC69A6" w:rsidRDefault="0098018A" w:rsidP="00797F79">
      <w:pPr>
        <w:suppressAutoHyphens/>
        <w:jc w:val="both"/>
        <w:rPr>
          <w:rFonts w:ascii="Times New Roman" w:hAnsi="Times New Roman" w:cs="Times New Roman"/>
          <w:b/>
          <w:sz w:val="28"/>
          <w:szCs w:val="28"/>
        </w:rPr>
      </w:pPr>
      <w:r w:rsidRPr="00DC69A6">
        <w:rPr>
          <w:rFonts w:ascii="Times New Roman" w:hAnsi="Times New Roman" w:cs="Times New Roman"/>
          <w:b/>
          <w:sz w:val="28"/>
          <w:szCs w:val="28"/>
        </w:rPr>
        <w:t>Раздел 3. Исполнение полномочий в сферах гражданской обороны, мобилизационной подготовки, предотвращения и ликвидации последствий ЧС, профилактика терроризма и экстремизма</w:t>
      </w:r>
    </w:p>
    <w:p w:rsidR="0098018A" w:rsidRPr="00DC69A6" w:rsidRDefault="0098018A" w:rsidP="00797F79">
      <w:pPr>
        <w:suppressAutoHyphens/>
        <w:jc w:val="both"/>
        <w:rPr>
          <w:rFonts w:ascii="Times New Roman" w:hAnsi="Times New Roman" w:cs="Times New Roman"/>
          <w:b/>
          <w:sz w:val="28"/>
          <w:szCs w:val="28"/>
        </w:rPr>
      </w:pPr>
      <w:r w:rsidRPr="00DC69A6">
        <w:rPr>
          <w:rFonts w:ascii="Times New Roman" w:hAnsi="Times New Roman" w:cs="Times New Roman"/>
          <w:b/>
          <w:sz w:val="28"/>
          <w:szCs w:val="28"/>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98018A" w:rsidRPr="00EA1BAD" w:rsidRDefault="0098018A" w:rsidP="00797F79">
      <w:pPr>
        <w:suppressAutoHyphens/>
        <w:jc w:val="both"/>
        <w:rPr>
          <w:rFonts w:ascii="Times New Roman" w:hAnsi="Times New Roman" w:cs="Times New Roman"/>
          <w:b/>
          <w:sz w:val="28"/>
          <w:szCs w:val="28"/>
        </w:rPr>
      </w:pPr>
      <w:r w:rsidRPr="00EA1BAD">
        <w:rPr>
          <w:rFonts w:ascii="Times New Roman" w:hAnsi="Times New Roman" w:cs="Times New Roman"/>
          <w:b/>
          <w:sz w:val="28"/>
          <w:szCs w:val="28"/>
        </w:rPr>
        <w:t>Раздел 5. Информационно-аналитическая деятельность, предоставление государственных и муниципальных услуг</w:t>
      </w:r>
    </w:p>
    <w:p w:rsidR="0098018A" w:rsidRPr="00EA1BAD" w:rsidRDefault="0098018A" w:rsidP="00797F79">
      <w:pPr>
        <w:suppressAutoHyphens/>
        <w:jc w:val="both"/>
        <w:rPr>
          <w:rFonts w:ascii="Times New Roman" w:hAnsi="Times New Roman" w:cs="Times New Roman"/>
          <w:b/>
          <w:sz w:val="28"/>
          <w:szCs w:val="28"/>
        </w:rPr>
      </w:pPr>
      <w:r w:rsidRPr="00EA1BAD">
        <w:rPr>
          <w:rFonts w:ascii="Times New Roman" w:hAnsi="Times New Roman" w:cs="Times New Roman"/>
          <w:b/>
          <w:sz w:val="28"/>
          <w:szCs w:val="28"/>
        </w:rPr>
        <w:t>Заключение</w:t>
      </w:r>
    </w:p>
    <w:p w:rsidR="0098018A" w:rsidRPr="002C5685" w:rsidRDefault="0098018A" w:rsidP="004B088F">
      <w:pPr>
        <w:ind w:hanging="709"/>
        <w:rPr>
          <w:rFonts w:ascii="Times New Roman" w:hAnsi="Times New Roman" w:cs="Times New Roman"/>
          <w:sz w:val="28"/>
          <w:szCs w:val="28"/>
        </w:rPr>
      </w:pPr>
      <w:r w:rsidRPr="002C5685">
        <w:rPr>
          <w:rFonts w:ascii="Times New Roman" w:hAnsi="Times New Roman" w:cs="Times New Roman"/>
          <w:sz w:val="28"/>
          <w:szCs w:val="28"/>
        </w:rPr>
        <w:br w:type="page"/>
      </w:r>
    </w:p>
    <w:p w:rsidR="0098018A" w:rsidRPr="00CE0BF0" w:rsidRDefault="0098018A" w:rsidP="0098018A">
      <w:pPr>
        <w:rPr>
          <w:rFonts w:ascii="Times New Roman" w:hAnsi="Times New Roman" w:cs="Times New Roman"/>
          <w:b/>
          <w:sz w:val="28"/>
          <w:szCs w:val="28"/>
        </w:rPr>
      </w:pPr>
      <w:r w:rsidRPr="00CE0BF0">
        <w:rPr>
          <w:rFonts w:ascii="Times New Roman" w:hAnsi="Times New Roman" w:cs="Times New Roman"/>
          <w:b/>
          <w:sz w:val="28"/>
          <w:szCs w:val="28"/>
        </w:rPr>
        <w:lastRenderedPageBreak/>
        <w:t>Введение</w:t>
      </w:r>
    </w:p>
    <w:p w:rsidR="0098018A" w:rsidRPr="00845576" w:rsidRDefault="0098018A" w:rsidP="0098018A">
      <w:pPr>
        <w:ind w:left="3540"/>
        <w:rPr>
          <w:rFonts w:ascii="Times New Roman" w:hAnsi="Times New Roman" w:cs="Times New Roman"/>
          <w:sz w:val="28"/>
          <w:szCs w:val="28"/>
        </w:rPr>
      </w:pPr>
      <w:r w:rsidRPr="00845576">
        <w:rPr>
          <w:rFonts w:ascii="Times New Roman" w:hAnsi="Times New Roman" w:cs="Times New Roman"/>
          <w:sz w:val="28"/>
          <w:szCs w:val="28"/>
        </w:rPr>
        <w:t>Уважаемые депутаты,</w:t>
      </w:r>
    </w:p>
    <w:p w:rsidR="0098018A" w:rsidRPr="00845576" w:rsidRDefault="0098018A" w:rsidP="0098018A">
      <w:pPr>
        <w:ind w:left="2832"/>
        <w:rPr>
          <w:rFonts w:ascii="Times New Roman" w:hAnsi="Times New Roman" w:cs="Times New Roman"/>
          <w:sz w:val="28"/>
          <w:szCs w:val="28"/>
        </w:rPr>
      </w:pPr>
      <w:r w:rsidRPr="00845576">
        <w:rPr>
          <w:rFonts w:ascii="Times New Roman" w:hAnsi="Times New Roman" w:cs="Times New Roman"/>
          <w:sz w:val="28"/>
          <w:szCs w:val="28"/>
        </w:rPr>
        <w:t>главы сельсоветов, приглашенные!</w:t>
      </w:r>
    </w:p>
    <w:p w:rsidR="0098018A" w:rsidRPr="00845576" w:rsidRDefault="0098018A" w:rsidP="00752DB7">
      <w:pPr>
        <w:spacing w:after="0"/>
        <w:ind w:firstLine="709"/>
        <w:jc w:val="both"/>
        <w:rPr>
          <w:rFonts w:ascii="Times New Roman" w:hAnsi="Times New Roman" w:cs="Times New Roman"/>
          <w:sz w:val="28"/>
          <w:szCs w:val="28"/>
        </w:rPr>
      </w:pPr>
      <w:r w:rsidRPr="00845576">
        <w:rPr>
          <w:rFonts w:ascii="Times New Roman" w:hAnsi="Times New Roman" w:cs="Times New Roman"/>
          <w:sz w:val="28"/>
          <w:szCs w:val="28"/>
        </w:rPr>
        <w:t>В соответствии с Федеральным законом «Об общих принципах организации местного самоуправления в Российской Федерации», требованиями Устава муниципального образования «Бурлинский район Алтайского края», представляется ежегодный отчёт об итогах деятельности Главы и Администрации Бурлинского района по социально-экономическому развитию района в 2024 году, исполнению полномочий местного значения муниципального района и переданных краевой властью государственных полномочий.</w:t>
      </w:r>
    </w:p>
    <w:p w:rsidR="0098018A" w:rsidRPr="00845576" w:rsidRDefault="0098018A" w:rsidP="00752DB7">
      <w:pPr>
        <w:spacing w:after="0"/>
        <w:ind w:firstLine="709"/>
        <w:jc w:val="both"/>
        <w:rPr>
          <w:rFonts w:ascii="Times New Roman" w:hAnsi="Times New Roman" w:cs="Times New Roman"/>
          <w:sz w:val="28"/>
          <w:szCs w:val="28"/>
        </w:rPr>
      </w:pPr>
      <w:r w:rsidRPr="00845576">
        <w:rPr>
          <w:rFonts w:ascii="Times New Roman" w:hAnsi="Times New Roman" w:cs="Times New Roman"/>
          <w:sz w:val="28"/>
          <w:szCs w:val="28"/>
        </w:rPr>
        <w:t>В процессе рассмотрения информационных и аналитических материалов, основанных на реальных событиях и очевидных достигнутых результатах, будет дана объективная оценка проделанной за прошедший год работе, обозначены имеющиеся проблемы и намечены возможные пути для дальнейшего развития  района.</w:t>
      </w:r>
    </w:p>
    <w:p w:rsidR="0098018A" w:rsidRPr="00845576" w:rsidRDefault="0098018A" w:rsidP="00752DB7">
      <w:pPr>
        <w:spacing w:after="0"/>
        <w:ind w:firstLine="709"/>
        <w:jc w:val="both"/>
        <w:rPr>
          <w:rFonts w:ascii="Times New Roman" w:hAnsi="Times New Roman" w:cs="Times New Roman"/>
          <w:sz w:val="28"/>
          <w:szCs w:val="28"/>
        </w:rPr>
      </w:pPr>
      <w:r w:rsidRPr="00845576">
        <w:rPr>
          <w:rFonts w:ascii="Times New Roman" w:hAnsi="Times New Roman" w:cs="Times New Roman"/>
          <w:sz w:val="28"/>
          <w:szCs w:val="28"/>
        </w:rPr>
        <w:t xml:space="preserve">Прошедший год стал очередным значимым периодом в череде глобальных мировых политический событий. </w:t>
      </w:r>
      <w:r>
        <w:rPr>
          <w:rFonts w:ascii="Times New Roman" w:hAnsi="Times New Roman" w:cs="Times New Roman"/>
          <w:sz w:val="28"/>
          <w:szCs w:val="28"/>
        </w:rPr>
        <w:t>Существующий и, ранее казалось, незыблемый миропорядок подвергается стремительным и кардинальным</w:t>
      </w:r>
      <w:r w:rsidRPr="00845576">
        <w:rPr>
          <w:rFonts w:ascii="Times New Roman" w:hAnsi="Times New Roman" w:cs="Times New Roman"/>
          <w:sz w:val="28"/>
          <w:szCs w:val="28"/>
        </w:rPr>
        <w:t xml:space="preserve"> </w:t>
      </w:r>
      <w:r>
        <w:rPr>
          <w:rFonts w:ascii="Times New Roman" w:hAnsi="Times New Roman" w:cs="Times New Roman"/>
          <w:sz w:val="28"/>
          <w:szCs w:val="28"/>
        </w:rPr>
        <w:t>изменениям, основанным на</w:t>
      </w:r>
      <w:r w:rsidRPr="00845576">
        <w:rPr>
          <w:rFonts w:ascii="Times New Roman" w:hAnsi="Times New Roman" w:cs="Times New Roman"/>
          <w:sz w:val="28"/>
          <w:szCs w:val="28"/>
        </w:rPr>
        <w:t xml:space="preserve"> </w:t>
      </w:r>
      <w:r>
        <w:rPr>
          <w:rFonts w:ascii="Times New Roman" w:hAnsi="Times New Roman" w:cs="Times New Roman"/>
          <w:sz w:val="28"/>
          <w:szCs w:val="28"/>
        </w:rPr>
        <w:t>принципах соблюдения равноправия и суверенитета всех государств мира.</w:t>
      </w:r>
    </w:p>
    <w:p w:rsidR="0098018A" w:rsidRPr="00886282" w:rsidRDefault="0098018A" w:rsidP="00752DB7">
      <w:pPr>
        <w:spacing w:after="0"/>
        <w:ind w:firstLine="709"/>
        <w:jc w:val="both"/>
        <w:rPr>
          <w:rFonts w:ascii="Times New Roman" w:hAnsi="Times New Roman" w:cs="Times New Roman"/>
          <w:sz w:val="28"/>
          <w:szCs w:val="28"/>
        </w:rPr>
      </w:pPr>
      <w:r w:rsidRPr="00886282">
        <w:rPr>
          <w:rFonts w:ascii="Times New Roman" w:hAnsi="Times New Roman" w:cs="Times New Roman"/>
          <w:sz w:val="28"/>
          <w:szCs w:val="28"/>
        </w:rPr>
        <w:t>И главные надежды на построение справедливого многополярного мира подавляющее большинство стран мирового сообщества возлагает на Россию, в сложившихся экономических и политических условиях отстаивающую свою независимость в навязанной странами Запада и США агрессией к ней.</w:t>
      </w:r>
    </w:p>
    <w:p w:rsidR="0098018A" w:rsidRDefault="0098018A" w:rsidP="00752DB7">
      <w:pPr>
        <w:spacing w:after="0"/>
        <w:ind w:firstLine="709"/>
        <w:jc w:val="both"/>
        <w:rPr>
          <w:rFonts w:ascii="Times New Roman" w:hAnsi="Times New Roman" w:cs="Times New Roman"/>
          <w:sz w:val="28"/>
          <w:szCs w:val="28"/>
        </w:rPr>
      </w:pPr>
      <w:r w:rsidRPr="00805931">
        <w:rPr>
          <w:rFonts w:ascii="Times New Roman" w:hAnsi="Times New Roman" w:cs="Times New Roman"/>
          <w:sz w:val="28"/>
          <w:szCs w:val="28"/>
        </w:rPr>
        <w:t xml:space="preserve">Отсюда и огромное внимание к состоянию дел на территории проведения специальной военной операции, проводимой вооруженными силами Российской Федерации. </w:t>
      </w:r>
      <w:r>
        <w:rPr>
          <w:rFonts w:ascii="Times New Roman" w:hAnsi="Times New Roman" w:cs="Times New Roman"/>
          <w:sz w:val="28"/>
          <w:szCs w:val="28"/>
        </w:rPr>
        <w:t xml:space="preserve">У каждого интересанта свои ожидания и надежды на достигнутый в ее итоге результат.  </w:t>
      </w:r>
    </w:p>
    <w:p w:rsidR="0098018A" w:rsidRPr="00D112D8" w:rsidRDefault="0098018A" w:rsidP="00752DB7">
      <w:pPr>
        <w:spacing w:after="0"/>
        <w:ind w:firstLine="709"/>
        <w:jc w:val="both"/>
        <w:rPr>
          <w:rFonts w:ascii="Times New Roman" w:hAnsi="Times New Roman" w:cs="Times New Roman"/>
          <w:b/>
          <w:sz w:val="28"/>
          <w:szCs w:val="28"/>
        </w:rPr>
      </w:pPr>
      <w:r>
        <w:rPr>
          <w:rFonts w:ascii="Times New Roman" w:hAnsi="Times New Roman" w:cs="Times New Roman"/>
          <w:sz w:val="28"/>
          <w:szCs w:val="28"/>
        </w:rPr>
        <w:t>Для нашего государства, всех нас, главным сегодня являются скорейшее завершение боевых действий, полное изгнание вероломно вторгшихся на территорию России украинских фашистов и наемников с Курской земли  и возвращение с победой наших воинов-земляков.</w:t>
      </w:r>
    </w:p>
    <w:p w:rsidR="0098018A" w:rsidRPr="00FF49DF" w:rsidRDefault="0098018A" w:rsidP="00752DB7">
      <w:pPr>
        <w:spacing w:after="0"/>
        <w:ind w:firstLine="709"/>
        <w:jc w:val="both"/>
        <w:rPr>
          <w:rFonts w:ascii="Times New Roman" w:hAnsi="Times New Roman" w:cs="Times New Roman"/>
          <w:b/>
          <w:color w:val="171717" w:themeColor="background2" w:themeShade="1A"/>
          <w:sz w:val="28"/>
          <w:szCs w:val="28"/>
        </w:rPr>
      </w:pPr>
      <w:r w:rsidRPr="00FF49DF">
        <w:rPr>
          <w:rFonts w:ascii="Times New Roman" w:hAnsi="Times New Roman" w:cs="Times New Roman"/>
          <w:sz w:val="28"/>
          <w:szCs w:val="28"/>
        </w:rPr>
        <w:t xml:space="preserve">Все наши мысли и надежды связаны с ними - героями нашего времени, </w:t>
      </w:r>
      <w:r w:rsidRPr="00FF49DF">
        <w:rPr>
          <w:rFonts w:ascii="Times New Roman" w:hAnsi="Times New Roman" w:cs="Times New Roman"/>
          <w:color w:val="171717" w:themeColor="background2" w:themeShade="1A"/>
          <w:sz w:val="28"/>
          <w:szCs w:val="28"/>
        </w:rPr>
        <w:t>находящимися сегодня на передовой. Именно они сейчас решают судьбу России, ее будущее</w:t>
      </w:r>
      <w:r w:rsidRPr="00FF49DF">
        <w:rPr>
          <w:rFonts w:ascii="Times New Roman" w:hAnsi="Times New Roman" w:cs="Times New Roman"/>
          <w:b/>
          <w:color w:val="171717" w:themeColor="background2" w:themeShade="1A"/>
          <w:sz w:val="28"/>
          <w:szCs w:val="28"/>
        </w:rPr>
        <w:t>.</w:t>
      </w:r>
    </w:p>
    <w:p w:rsidR="0098018A" w:rsidRPr="002C0F6F" w:rsidRDefault="0098018A" w:rsidP="00752DB7">
      <w:pPr>
        <w:spacing w:after="0"/>
        <w:ind w:firstLine="709"/>
        <w:jc w:val="both"/>
        <w:rPr>
          <w:rFonts w:ascii="Times New Roman" w:hAnsi="Times New Roman" w:cs="Times New Roman"/>
          <w:sz w:val="28"/>
          <w:szCs w:val="28"/>
        </w:rPr>
      </w:pPr>
      <w:r w:rsidRPr="002C0F6F">
        <w:rPr>
          <w:rFonts w:ascii="Times New Roman" w:hAnsi="Times New Roman" w:cs="Times New Roman"/>
          <w:sz w:val="28"/>
          <w:szCs w:val="28"/>
        </w:rPr>
        <w:t>Безмерной  благодарности и признательности заслуживают наши земляки,  принявшие мужественное решение стать добровольцами, все те, кто</w:t>
      </w:r>
      <w:r>
        <w:rPr>
          <w:rFonts w:ascii="Times New Roman" w:hAnsi="Times New Roman" w:cs="Times New Roman"/>
          <w:sz w:val="28"/>
          <w:szCs w:val="28"/>
        </w:rPr>
        <w:t>,</w:t>
      </w:r>
      <w:r w:rsidRPr="002C0F6F">
        <w:rPr>
          <w:rFonts w:ascii="Times New Roman" w:hAnsi="Times New Roman" w:cs="Times New Roman"/>
          <w:sz w:val="28"/>
          <w:szCs w:val="28"/>
        </w:rPr>
        <w:t xml:space="preserve"> оставаясь верными воинской присяге, призван в рамках частичной мобилизации для решения боевых задач.</w:t>
      </w:r>
    </w:p>
    <w:p w:rsidR="0098018A" w:rsidRPr="002C0F6F" w:rsidRDefault="0098018A" w:rsidP="00752DB7">
      <w:pPr>
        <w:spacing w:after="0"/>
        <w:ind w:firstLine="709"/>
        <w:jc w:val="both"/>
        <w:rPr>
          <w:rFonts w:ascii="Times New Roman" w:hAnsi="Times New Roman" w:cs="Times New Roman"/>
          <w:sz w:val="28"/>
          <w:szCs w:val="28"/>
        </w:rPr>
      </w:pPr>
      <w:r w:rsidRPr="002C0F6F">
        <w:rPr>
          <w:rFonts w:ascii="Times New Roman" w:hAnsi="Times New Roman" w:cs="Times New Roman"/>
          <w:sz w:val="28"/>
          <w:szCs w:val="28"/>
        </w:rPr>
        <w:lastRenderedPageBreak/>
        <w:t xml:space="preserve"> Из нашего района на защиту интересов Родины встали более 100 ребят. Они достойно и с честью несут тяжелую, опасную службу в воинских частях, на передовой. Мы постоянно, с нетерпением ждём новых вестей с фронта и искренне радуемся новостям о наших успехах. </w:t>
      </w:r>
    </w:p>
    <w:p w:rsidR="0098018A" w:rsidRPr="002C0F6F" w:rsidRDefault="0098018A" w:rsidP="00752DB7">
      <w:pPr>
        <w:spacing w:after="0"/>
        <w:ind w:firstLine="709"/>
        <w:jc w:val="both"/>
        <w:rPr>
          <w:rFonts w:ascii="Times New Roman" w:hAnsi="Times New Roman" w:cs="Times New Roman"/>
          <w:sz w:val="28"/>
          <w:szCs w:val="28"/>
        </w:rPr>
      </w:pPr>
      <w:r w:rsidRPr="002C0F6F">
        <w:rPr>
          <w:rFonts w:ascii="Times New Roman" w:hAnsi="Times New Roman" w:cs="Times New Roman"/>
          <w:sz w:val="28"/>
          <w:szCs w:val="28"/>
        </w:rPr>
        <w:t xml:space="preserve">И всё же, тяжелых, безвозвратных утрат избежать в этой жестокой войне не удалось. </w:t>
      </w:r>
      <w:r>
        <w:rPr>
          <w:rFonts w:ascii="Times New Roman" w:hAnsi="Times New Roman" w:cs="Times New Roman"/>
          <w:sz w:val="28"/>
          <w:szCs w:val="28"/>
        </w:rPr>
        <w:t>С огромным сожалением и скорбью мы периодически прощаемся с  нашими бойцами, героически погибшими</w:t>
      </w:r>
      <w:r w:rsidRPr="002C0F6F">
        <w:rPr>
          <w:rFonts w:ascii="Times New Roman" w:hAnsi="Times New Roman" w:cs="Times New Roman"/>
          <w:sz w:val="28"/>
          <w:szCs w:val="28"/>
        </w:rPr>
        <w:t xml:space="preserve"> исполняя воинский долг.</w:t>
      </w:r>
    </w:p>
    <w:p w:rsidR="0098018A" w:rsidRPr="000A0D5D"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0A0D5D">
        <w:rPr>
          <w:rFonts w:ascii="Times New Roman" w:hAnsi="Times New Roman" w:cs="Times New Roman"/>
          <w:sz w:val="28"/>
          <w:szCs w:val="28"/>
        </w:rPr>
        <w:t>Их подвиг не должен быть забыт. Он будет вписан навечно в историю района. Принято решение об увековечении памяти погибших героев обустройством мемориального объекта в районном центре наряду с открытием памятных уголков  сельсоветами.</w:t>
      </w:r>
    </w:p>
    <w:p w:rsidR="0098018A" w:rsidRPr="000A0D5D" w:rsidRDefault="0098018A" w:rsidP="00752DB7">
      <w:pPr>
        <w:spacing w:after="0"/>
        <w:ind w:firstLine="709"/>
        <w:jc w:val="both"/>
        <w:rPr>
          <w:rFonts w:ascii="Times New Roman" w:hAnsi="Times New Roman" w:cs="Times New Roman"/>
          <w:sz w:val="28"/>
          <w:szCs w:val="28"/>
        </w:rPr>
      </w:pPr>
      <w:r w:rsidRPr="000A0D5D">
        <w:rPr>
          <w:rFonts w:ascii="Times New Roman" w:hAnsi="Times New Roman" w:cs="Times New Roman"/>
          <w:sz w:val="28"/>
          <w:szCs w:val="28"/>
        </w:rPr>
        <w:t xml:space="preserve">Выражаю искренние слова соболезнования родителям и близким погибших на поле боя героев, безмерная благодарность им за воспитание настоящих патриотов, защитников Отечества. </w:t>
      </w:r>
    </w:p>
    <w:p w:rsidR="0098018A" w:rsidRPr="000A0D5D" w:rsidRDefault="0098018A" w:rsidP="00752DB7">
      <w:pPr>
        <w:spacing w:after="0"/>
        <w:ind w:firstLine="709"/>
        <w:jc w:val="both"/>
        <w:rPr>
          <w:rFonts w:ascii="Times New Roman" w:hAnsi="Times New Roman" w:cs="Times New Roman"/>
          <w:sz w:val="28"/>
          <w:szCs w:val="28"/>
        </w:rPr>
      </w:pPr>
      <w:r w:rsidRPr="000A0D5D">
        <w:rPr>
          <w:rFonts w:ascii="Times New Roman" w:hAnsi="Times New Roman" w:cs="Times New Roman"/>
          <w:sz w:val="28"/>
          <w:szCs w:val="28"/>
        </w:rPr>
        <w:t>Прошу почтить память наших павших бойцов минутой молчания.</w:t>
      </w:r>
    </w:p>
    <w:p w:rsidR="0098018A" w:rsidRPr="00297908" w:rsidRDefault="0098018A" w:rsidP="00752DB7">
      <w:pPr>
        <w:spacing w:after="0"/>
        <w:ind w:firstLine="709"/>
        <w:jc w:val="both"/>
        <w:rPr>
          <w:rFonts w:ascii="Times New Roman" w:hAnsi="Times New Roman" w:cs="Times New Roman"/>
          <w:sz w:val="28"/>
          <w:szCs w:val="28"/>
        </w:rPr>
      </w:pPr>
      <w:r w:rsidRPr="00297908">
        <w:rPr>
          <w:rFonts w:ascii="Times New Roman" w:hAnsi="Times New Roman" w:cs="Times New Roman"/>
          <w:sz w:val="28"/>
          <w:szCs w:val="28"/>
        </w:rPr>
        <w:t>В трудное для государства время мы все, сплотившись, должны работать на победу, используя имеющиеся возможности и ресурсы.</w:t>
      </w:r>
    </w:p>
    <w:p w:rsidR="0098018A" w:rsidRPr="00297908" w:rsidRDefault="0098018A" w:rsidP="00752DB7">
      <w:pPr>
        <w:spacing w:after="0"/>
        <w:ind w:firstLine="709"/>
        <w:jc w:val="both"/>
        <w:rPr>
          <w:rFonts w:ascii="Times New Roman" w:hAnsi="Times New Roman" w:cs="Times New Roman"/>
          <w:sz w:val="28"/>
          <w:szCs w:val="28"/>
        </w:rPr>
      </w:pPr>
      <w:r w:rsidRPr="00297908">
        <w:rPr>
          <w:rFonts w:ascii="Times New Roman" w:hAnsi="Times New Roman" w:cs="Times New Roman"/>
          <w:sz w:val="28"/>
          <w:szCs w:val="28"/>
        </w:rPr>
        <w:t>Необходимо отметить, что наш район достаточно активно участвует в решении вопросов поддержки специальной военной операции, наших воинов. Посильный вклад в это общее дело вносят многие жители нашего района. И эта поддержка в различных ее формах не иссякает.</w:t>
      </w:r>
    </w:p>
    <w:p w:rsidR="0098018A" w:rsidRPr="00D24E92"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При Администрации района этой важной и ответственной работой занимается активная общественная группа «Мобилизация Бурлинский», организатором и координатором которой является Голубева Л.В.</w:t>
      </w:r>
    </w:p>
    <w:p w:rsidR="0098018A"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 xml:space="preserve"> Группой ведется сбор средств и гуманитарной помощи для оказания поддержки нашим бойцам. Направляется она и в госпитали,  и в конкретные подразделения, в основном туда, где служат наши ребята. Свой вклад вносят все, кто не может быть сегодня в стороне!</w:t>
      </w:r>
    </w:p>
    <w:p w:rsidR="0098018A"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 xml:space="preserve"> Кто-то вяжет носки, кто-то шьет для госпиталей (носилки, постельное, нижнее белье, рубашки, подушечки, рюкзачки), кто-то льет окопные свечи, занимается изготовлением буржуек, «сухого душа», витаминных смесей, кто-то пишет письма, кто-то участвует в благотворительных концертах</w:t>
      </w:r>
      <w:r w:rsidRPr="002B7562">
        <w:rPr>
          <w:rFonts w:ascii="Times New Roman" w:hAnsi="Times New Roman" w:cs="Times New Roman"/>
          <w:b/>
          <w:sz w:val="28"/>
          <w:szCs w:val="28"/>
        </w:rPr>
        <w:t xml:space="preserve"> </w:t>
      </w:r>
      <w:r>
        <w:rPr>
          <w:rFonts w:ascii="Times New Roman" w:hAnsi="Times New Roman" w:cs="Times New Roman"/>
          <w:sz w:val="28"/>
          <w:szCs w:val="28"/>
        </w:rPr>
        <w:t>и ярмарках.</w:t>
      </w:r>
    </w:p>
    <w:p w:rsidR="0098018A"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 xml:space="preserve"> </w:t>
      </w:r>
      <w:r>
        <w:rPr>
          <w:rFonts w:ascii="Times New Roman" w:hAnsi="Times New Roman" w:cs="Times New Roman"/>
          <w:sz w:val="28"/>
          <w:szCs w:val="28"/>
        </w:rPr>
        <w:t xml:space="preserve">За период работы группы  </w:t>
      </w:r>
      <w:r w:rsidRPr="00D24E92">
        <w:rPr>
          <w:rFonts w:ascii="Times New Roman" w:hAnsi="Times New Roman" w:cs="Times New Roman"/>
          <w:sz w:val="28"/>
          <w:szCs w:val="28"/>
        </w:rPr>
        <w:t xml:space="preserve"> общими усилиями</w:t>
      </w:r>
      <w:r>
        <w:rPr>
          <w:rFonts w:ascii="Times New Roman" w:hAnsi="Times New Roman" w:cs="Times New Roman"/>
          <w:sz w:val="28"/>
          <w:szCs w:val="28"/>
        </w:rPr>
        <w:t xml:space="preserve"> было собрано</w:t>
      </w:r>
      <w:r w:rsidRPr="00D24E92">
        <w:rPr>
          <w:rFonts w:ascii="Times New Roman" w:hAnsi="Times New Roman" w:cs="Times New Roman"/>
          <w:sz w:val="28"/>
          <w:szCs w:val="28"/>
        </w:rPr>
        <w:t xml:space="preserve"> и направлено на приобретение необходимых расходных материалов и специального оборудования</w:t>
      </w:r>
      <w:r>
        <w:rPr>
          <w:rFonts w:ascii="Times New Roman" w:hAnsi="Times New Roman" w:cs="Times New Roman"/>
          <w:sz w:val="28"/>
          <w:szCs w:val="28"/>
        </w:rPr>
        <w:t xml:space="preserve"> для нужд наших бойцов более 10,5 млн. рублей, отправлено 45 тонн гуманитарного груза.   </w:t>
      </w:r>
      <w:r w:rsidRPr="00D24E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4E92">
        <w:rPr>
          <w:rFonts w:ascii="Times New Roman" w:hAnsi="Times New Roman" w:cs="Times New Roman"/>
          <w:sz w:val="28"/>
          <w:szCs w:val="28"/>
        </w:rPr>
        <w:t xml:space="preserve"> </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Бурлинцы </w:t>
      </w:r>
      <w:r w:rsidRPr="00D24E92">
        <w:rPr>
          <w:rFonts w:ascii="Times New Roman" w:hAnsi="Times New Roman" w:cs="Times New Roman"/>
          <w:sz w:val="28"/>
          <w:szCs w:val="28"/>
        </w:rPr>
        <w:t xml:space="preserve">принимали самое заинтересованное участие в сборах на автомобили,  </w:t>
      </w:r>
      <w:proofErr w:type="spellStart"/>
      <w:r w:rsidRPr="00D24E92">
        <w:rPr>
          <w:rFonts w:ascii="Times New Roman" w:hAnsi="Times New Roman" w:cs="Times New Roman"/>
          <w:sz w:val="28"/>
          <w:szCs w:val="28"/>
        </w:rPr>
        <w:t>дроны</w:t>
      </w:r>
      <w:proofErr w:type="spellEnd"/>
      <w:r w:rsidRPr="00D24E92">
        <w:rPr>
          <w:rFonts w:ascii="Times New Roman" w:hAnsi="Times New Roman" w:cs="Times New Roman"/>
          <w:sz w:val="28"/>
          <w:szCs w:val="28"/>
        </w:rPr>
        <w:t xml:space="preserve">,  </w:t>
      </w:r>
      <w:proofErr w:type="spellStart"/>
      <w:r w:rsidRPr="00D24E92">
        <w:rPr>
          <w:rFonts w:ascii="Times New Roman" w:hAnsi="Times New Roman" w:cs="Times New Roman"/>
          <w:sz w:val="28"/>
          <w:szCs w:val="28"/>
        </w:rPr>
        <w:t>квадроциклы</w:t>
      </w:r>
      <w:proofErr w:type="spellEnd"/>
      <w:r w:rsidRPr="00D24E92">
        <w:rPr>
          <w:rFonts w:ascii="Times New Roman" w:hAnsi="Times New Roman" w:cs="Times New Roman"/>
          <w:sz w:val="28"/>
          <w:szCs w:val="28"/>
        </w:rPr>
        <w:t xml:space="preserve">,  запчасти и колеса для автомобилей, приобретали рации, </w:t>
      </w:r>
      <w:proofErr w:type="spellStart"/>
      <w:r w:rsidRPr="00D24E92">
        <w:rPr>
          <w:rFonts w:ascii="Times New Roman" w:hAnsi="Times New Roman" w:cs="Times New Roman"/>
          <w:sz w:val="28"/>
          <w:szCs w:val="28"/>
        </w:rPr>
        <w:t>тепловизоры</w:t>
      </w:r>
      <w:proofErr w:type="spellEnd"/>
      <w:r w:rsidRPr="00D24E92">
        <w:rPr>
          <w:rFonts w:ascii="Times New Roman" w:hAnsi="Times New Roman" w:cs="Times New Roman"/>
          <w:sz w:val="28"/>
          <w:szCs w:val="28"/>
        </w:rPr>
        <w:t>, экипировку для бойцов</w:t>
      </w:r>
      <w:r>
        <w:rPr>
          <w:rFonts w:ascii="Times New Roman" w:hAnsi="Times New Roman" w:cs="Times New Roman"/>
          <w:sz w:val="28"/>
          <w:szCs w:val="28"/>
        </w:rPr>
        <w:t xml:space="preserve">, включая спальники, </w:t>
      </w:r>
      <w:proofErr w:type="spellStart"/>
      <w:r>
        <w:rPr>
          <w:rFonts w:ascii="Times New Roman" w:hAnsi="Times New Roman" w:cs="Times New Roman"/>
          <w:sz w:val="28"/>
          <w:szCs w:val="28"/>
        </w:rPr>
        <w:t>напашники</w:t>
      </w:r>
      <w:proofErr w:type="spellEnd"/>
      <w:r>
        <w:rPr>
          <w:rFonts w:ascii="Times New Roman" w:hAnsi="Times New Roman" w:cs="Times New Roman"/>
          <w:sz w:val="28"/>
          <w:szCs w:val="28"/>
        </w:rPr>
        <w:t>, медикаменты, прицелы</w:t>
      </w:r>
      <w:r w:rsidRPr="00D24E92">
        <w:rPr>
          <w:rFonts w:ascii="Times New Roman" w:hAnsi="Times New Roman" w:cs="Times New Roman"/>
          <w:sz w:val="28"/>
          <w:szCs w:val="28"/>
        </w:rPr>
        <w:t xml:space="preserve"> и т.д.</w:t>
      </w:r>
      <w:r>
        <w:rPr>
          <w:rFonts w:ascii="Times New Roman" w:hAnsi="Times New Roman" w:cs="Times New Roman"/>
          <w:sz w:val="28"/>
          <w:szCs w:val="28"/>
        </w:rPr>
        <w:t xml:space="preserve"> В качестве добровольного пожертвования на фронт ушли автомобиль УАЗ и мотоцикл Урал. Волонтерами в Бурле и </w:t>
      </w:r>
      <w:proofErr w:type="spellStart"/>
      <w:r>
        <w:rPr>
          <w:rFonts w:ascii="Times New Roman" w:hAnsi="Times New Roman" w:cs="Times New Roman"/>
          <w:sz w:val="28"/>
          <w:szCs w:val="28"/>
        </w:rPr>
        <w:t>Устьянке</w:t>
      </w:r>
      <w:proofErr w:type="spellEnd"/>
      <w:r>
        <w:rPr>
          <w:rFonts w:ascii="Times New Roman" w:hAnsi="Times New Roman" w:cs="Times New Roman"/>
          <w:sz w:val="28"/>
          <w:szCs w:val="28"/>
        </w:rPr>
        <w:t xml:space="preserve">  развернута работа по плетению маскировочных сетей.</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 поступившее от сельсоветов, трудовых коллективов, граждан района и приобретенное необходимое имущество направляется адресно, по наработанным логистическим цепочкам. И эта крайне важная работа продолжается в постоянном режиме.</w:t>
      </w:r>
    </w:p>
    <w:p w:rsidR="0098018A" w:rsidRPr="00D24E92"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 xml:space="preserve"> Спасибо отдельное всем участникам этого процесса!</w:t>
      </w:r>
      <w:r>
        <w:rPr>
          <w:rFonts w:ascii="Times New Roman" w:hAnsi="Times New Roman" w:cs="Times New Roman"/>
          <w:sz w:val="28"/>
          <w:szCs w:val="28"/>
        </w:rPr>
        <w:t xml:space="preserve"> Кроме того, слова  признательности и видео-благодарности  наша группа получает постоянно от  бойцов, находящихся на обратной связи.</w:t>
      </w:r>
    </w:p>
    <w:p w:rsidR="0098018A" w:rsidRPr="00D24E92" w:rsidRDefault="0098018A" w:rsidP="00752DB7">
      <w:pPr>
        <w:spacing w:after="0"/>
        <w:ind w:firstLine="709"/>
        <w:jc w:val="both"/>
        <w:rPr>
          <w:rFonts w:ascii="Times New Roman" w:hAnsi="Times New Roman" w:cs="Times New Roman"/>
          <w:sz w:val="28"/>
          <w:szCs w:val="28"/>
        </w:rPr>
      </w:pPr>
      <w:r w:rsidRPr="00D24E92">
        <w:rPr>
          <w:rFonts w:ascii="Times New Roman" w:hAnsi="Times New Roman" w:cs="Times New Roman"/>
          <w:sz w:val="28"/>
          <w:szCs w:val="28"/>
        </w:rPr>
        <w:t>Только</w:t>
      </w:r>
      <w:r>
        <w:rPr>
          <w:rFonts w:ascii="Times New Roman" w:hAnsi="Times New Roman" w:cs="Times New Roman"/>
          <w:sz w:val="28"/>
          <w:szCs w:val="28"/>
        </w:rPr>
        <w:t xml:space="preserve"> такое единство фронта и тыла буде</w:t>
      </w:r>
      <w:r w:rsidRPr="00D24E92">
        <w:rPr>
          <w:rFonts w:ascii="Times New Roman" w:hAnsi="Times New Roman" w:cs="Times New Roman"/>
          <w:sz w:val="28"/>
          <w:szCs w:val="28"/>
        </w:rPr>
        <w:t>т способствовать ускорению нашей безусловной победы над украинским фашизмом.</w:t>
      </w:r>
    </w:p>
    <w:p w:rsidR="0098018A" w:rsidRDefault="0098018A" w:rsidP="00752DB7">
      <w:pPr>
        <w:spacing w:after="0"/>
        <w:ind w:firstLine="709"/>
        <w:jc w:val="both"/>
        <w:rPr>
          <w:rFonts w:ascii="Times New Roman" w:hAnsi="Times New Roman" w:cs="Times New Roman"/>
          <w:sz w:val="28"/>
          <w:szCs w:val="28"/>
        </w:rPr>
      </w:pPr>
      <w:r w:rsidRPr="00B74C9B">
        <w:rPr>
          <w:rFonts w:ascii="Times New Roman" w:hAnsi="Times New Roman" w:cs="Times New Roman"/>
          <w:sz w:val="28"/>
          <w:szCs w:val="28"/>
        </w:rPr>
        <w:t>Говоря о нашей победе в решении задач СВО, необходимо в тоже время помнить и об обязанности делать всё возможное, чтобы поддерживать, семьи наших военнослужащих: жён, детей, матерей.</w:t>
      </w:r>
      <w:r>
        <w:rPr>
          <w:rFonts w:ascii="Times New Roman" w:hAnsi="Times New Roman" w:cs="Times New Roman"/>
          <w:sz w:val="28"/>
          <w:szCs w:val="28"/>
        </w:rPr>
        <w:t xml:space="preserve"> В районе образована специальная муниципальная комиссия для этих целей с участием отдела Минсоцзащиты Алтайского края по Бурлинскому району, активно функционирует представитель регионального Фонда поддержки участников </w:t>
      </w:r>
      <w:r w:rsidRPr="00B74C9B">
        <w:rPr>
          <w:rFonts w:ascii="Times New Roman" w:hAnsi="Times New Roman" w:cs="Times New Roman"/>
          <w:sz w:val="28"/>
          <w:szCs w:val="28"/>
        </w:rPr>
        <w:t xml:space="preserve"> </w:t>
      </w:r>
      <w:r>
        <w:rPr>
          <w:rFonts w:ascii="Times New Roman" w:hAnsi="Times New Roman" w:cs="Times New Roman"/>
          <w:sz w:val="28"/>
          <w:szCs w:val="28"/>
        </w:rPr>
        <w:t xml:space="preserve">Специальной Военной Операции «Защитники Отечества». </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семьи участников СВО взяты на учет  в районе и администрациях сельсоветов. Работу с ними ведут Советы ветеранов, Советы женщин поселений, волонтеры. Совместно с отделом Минсоцзащиты по Бурлинскому району, социальным координатором Фонда поддержки участников СВО «Защитники Отечества» в постоянном режиме проводится мониторинг жилищно-бытовых условий указанных категорий семей, изучаются проблемы и по мере возможности принимаются меры по их разрешению. </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уделяется поддержке семей в обеспечении безвозмездного  предоставления  услуг в сферах культуры и образования, направления в случае необходимости материальной поддержки.</w:t>
      </w:r>
    </w:p>
    <w:p w:rsidR="0098018A" w:rsidRPr="00B74C9B" w:rsidRDefault="0098018A" w:rsidP="00752DB7">
      <w:pPr>
        <w:spacing w:after="0"/>
        <w:ind w:firstLine="709"/>
        <w:jc w:val="both"/>
        <w:rPr>
          <w:rFonts w:ascii="Times New Roman" w:hAnsi="Times New Roman" w:cs="Times New Roman"/>
          <w:sz w:val="28"/>
          <w:szCs w:val="28"/>
        </w:rPr>
      </w:pPr>
      <w:r w:rsidRPr="00B74C9B">
        <w:rPr>
          <w:rFonts w:ascii="Times New Roman" w:hAnsi="Times New Roman" w:cs="Times New Roman"/>
          <w:sz w:val="28"/>
          <w:szCs w:val="28"/>
        </w:rPr>
        <w:t>Это святое дело всех органов государственной и муниципальной властей.</w:t>
      </w:r>
    </w:p>
    <w:p w:rsidR="0098018A" w:rsidRPr="00B74C9B" w:rsidRDefault="0098018A" w:rsidP="00752DB7">
      <w:pPr>
        <w:spacing w:after="0"/>
        <w:ind w:firstLine="709"/>
        <w:jc w:val="both"/>
        <w:rPr>
          <w:rFonts w:ascii="Times New Roman" w:hAnsi="Times New Roman" w:cs="Times New Roman"/>
          <w:sz w:val="28"/>
          <w:szCs w:val="28"/>
        </w:rPr>
      </w:pPr>
      <w:r w:rsidRPr="00B74C9B">
        <w:rPr>
          <w:rFonts w:ascii="Times New Roman" w:hAnsi="Times New Roman" w:cs="Times New Roman"/>
          <w:sz w:val="28"/>
          <w:szCs w:val="28"/>
        </w:rPr>
        <w:t>Прошу коллег, глав сельсоветов держать этот вопрос на особом контроле.</w:t>
      </w:r>
    </w:p>
    <w:p w:rsidR="0098018A" w:rsidRPr="00353817" w:rsidRDefault="0098018A" w:rsidP="00752DB7">
      <w:pPr>
        <w:spacing w:after="0"/>
        <w:ind w:firstLine="709"/>
        <w:jc w:val="both"/>
        <w:rPr>
          <w:rFonts w:ascii="Times New Roman" w:hAnsi="Times New Roman" w:cs="Times New Roman"/>
          <w:sz w:val="28"/>
          <w:szCs w:val="28"/>
        </w:rPr>
      </w:pPr>
      <w:r w:rsidRPr="00353817">
        <w:rPr>
          <w:rFonts w:ascii="Times New Roman" w:hAnsi="Times New Roman" w:cs="Times New Roman"/>
          <w:sz w:val="28"/>
          <w:szCs w:val="28"/>
        </w:rPr>
        <w:t>Год 2024 оказался насыщенными событиями для России, страны с богатой историей и огромным потенциалом. Этот год стал переломным во многих отношениях и принес много нового и значительного.</w:t>
      </w:r>
    </w:p>
    <w:p w:rsidR="0098018A" w:rsidRDefault="0098018A" w:rsidP="00752DB7">
      <w:pPr>
        <w:spacing w:after="0"/>
        <w:ind w:firstLine="709"/>
        <w:jc w:val="both"/>
        <w:rPr>
          <w:rFonts w:ascii="Times New Roman" w:hAnsi="Times New Roman" w:cs="Times New Roman"/>
          <w:sz w:val="28"/>
          <w:szCs w:val="28"/>
        </w:rPr>
      </w:pPr>
      <w:r w:rsidRPr="00353817">
        <w:rPr>
          <w:rFonts w:ascii="Times New Roman" w:hAnsi="Times New Roman" w:cs="Times New Roman"/>
          <w:sz w:val="28"/>
          <w:szCs w:val="28"/>
        </w:rPr>
        <w:t>Важнейшей политической</w:t>
      </w:r>
      <w:r>
        <w:rPr>
          <w:rFonts w:ascii="Times New Roman" w:hAnsi="Times New Roman" w:cs="Times New Roman"/>
          <w:sz w:val="28"/>
          <w:szCs w:val="28"/>
        </w:rPr>
        <w:t xml:space="preserve"> кампанией в нашей стране</w:t>
      </w:r>
      <w:r w:rsidRPr="00353817">
        <w:rPr>
          <w:rFonts w:ascii="Times New Roman" w:hAnsi="Times New Roman" w:cs="Times New Roman"/>
          <w:sz w:val="28"/>
          <w:szCs w:val="28"/>
        </w:rPr>
        <w:t xml:space="preserve"> стали всенародные выборы Президента Российской Федерации, прошедшие при рекордно высокой явке избирателей и закончившиеся убедительной победой действующего Президента РФ В.В.Путина.</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ужесточающиеся  с каждым годом санкции со стороны США и Евросоюза,  Россия не только сохраняет экономическую и социальную стабильность, но и наращивает темпы развития во всех сферах, укрепляет свой авторитет на международной арене. Ярким подтверждением растущего лидерства нашей страны в мировом сообществе является  прошедший в июне 2024 года 27 Петербургский международный экономический  форум, в работе которого </w:t>
      </w:r>
      <w:r>
        <w:rPr>
          <w:rFonts w:ascii="Times New Roman" w:hAnsi="Times New Roman" w:cs="Times New Roman"/>
          <w:sz w:val="28"/>
          <w:szCs w:val="28"/>
        </w:rPr>
        <w:lastRenderedPageBreak/>
        <w:t>приняло участие 21000 гостей из 139 стран и в результате заключено порядка 980 соглашений на сумму более 6,4 трлн. рублей.</w:t>
      </w:r>
    </w:p>
    <w:p w:rsidR="0098018A" w:rsidRDefault="0098018A" w:rsidP="00752DB7">
      <w:pPr>
        <w:spacing w:after="0"/>
        <w:ind w:firstLine="709"/>
        <w:jc w:val="both"/>
        <w:rPr>
          <w:rFonts w:ascii="Times New Roman" w:hAnsi="Times New Roman" w:cs="Times New Roman"/>
          <w:sz w:val="28"/>
          <w:szCs w:val="28"/>
        </w:rPr>
      </w:pPr>
      <w:r w:rsidRPr="001E2860">
        <w:rPr>
          <w:rFonts w:ascii="Times New Roman" w:hAnsi="Times New Roman" w:cs="Times New Roman"/>
          <w:sz w:val="28"/>
          <w:szCs w:val="28"/>
        </w:rPr>
        <w:t>2024 год, объявленный Президентом РФ В.В</w:t>
      </w:r>
      <w:r>
        <w:rPr>
          <w:rFonts w:ascii="Times New Roman" w:hAnsi="Times New Roman" w:cs="Times New Roman"/>
          <w:sz w:val="28"/>
          <w:szCs w:val="28"/>
        </w:rPr>
        <w:t>.</w:t>
      </w:r>
      <w:r w:rsidRPr="001E2860">
        <w:rPr>
          <w:rFonts w:ascii="Times New Roman" w:hAnsi="Times New Roman" w:cs="Times New Roman"/>
          <w:sz w:val="28"/>
          <w:szCs w:val="28"/>
        </w:rPr>
        <w:t xml:space="preserve"> Путиным Годом семьи, </w:t>
      </w:r>
      <w:r>
        <w:rPr>
          <w:rFonts w:ascii="Times New Roman" w:hAnsi="Times New Roman" w:cs="Times New Roman"/>
          <w:sz w:val="28"/>
          <w:szCs w:val="28"/>
        </w:rPr>
        <w:t>и приоритетное развитие</w:t>
      </w:r>
      <w:r w:rsidRPr="001E2860">
        <w:rPr>
          <w:rFonts w:ascii="Times New Roman" w:hAnsi="Times New Roman" w:cs="Times New Roman"/>
          <w:sz w:val="28"/>
          <w:szCs w:val="28"/>
        </w:rPr>
        <w:t xml:space="preserve"> этого важнейшего института нашего общества, усиленные ежегодным Посланием Президента РФ Федеральному Собранию РФ, придали допол</w:t>
      </w:r>
      <w:r>
        <w:rPr>
          <w:rFonts w:ascii="Times New Roman" w:hAnsi="Times New Roman" w:cs="Times New Roman"/>
          <w:sz w:val="28"/>
          <w:szCs w:val="28"/>
        </w:rPr>
        <w:t>нительный импульс в укреплении</w:t>
      </w:r>
      <w:r w:rsidRPr="001E2860">
        <w:rPr>
          <w:rFonts w:ascii="Times New Roman" w:hAnsi="Times New Roman" w:cs="Times New Roman"/>
          <w:sz w:val="28"/>
          <w:szCs w:val="28"/>
        </w:rPr>
        <w:t xml:space="preserve"> современной семейной политики государства, усилении мер всесторонней поддержки семей. Тематический </w:t>
      </w:r>
      <w:r>
        <w:rPr>
          <w:rFonts w:ascii="Times New Roman" w:hAnsi="Times New Roman" w:cs="Times New Roman"/>
          <w:sz w:val="28"/>
          <w:szCs w:val="28"/>
        </w:rPr>
        <w:t xml:space="preserve">комплексный </w:t>
      </w:r>
      <w:r w:rsidRPr="001E2860">
        <w:rPr>
          <w:rFonts w:ascii="Times New Roman" w:hAnsi="Times New Roman" w:cs="Times New Roman"/>
          <w:sz w:val="28"/>
          <w:szCs w:val="28"/>
        </w:rPr>
        <w:t>план мероприятий в этом направлении был реализован и на территории Бурлинского района.</w:t>
      </w:r>
    </w:p>
    <w:p w:rsidR="0098018A"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Прошедший год отличился неожиданными природными катаклизмами, которые привели к частичному подтоплению населенных пунктов и угрозе для сельскохозяйственного производства, в результате чего властями Алтайского края был введен режим чрезвычайной ситуации.</w:t>
      </w:r>
    </w:p>
    <w:p w:rsidR="0098018A" w:rsidRPr="001E2860"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 он богат и на памятные, знаменательные события, связанные с историей страны, края, района, в рамках которых были подготовлены и прошли мероприятия, посвященные 85-летию Бурлинского района, 70-летию освоения целинных и залежных земель, 85-летию представительной власти Алтайского края и др. </w:t>
      </w:r>
    </w:p>
    <w:p w:rsidR="0098018A" w:rsidRPr="008C633B" w:rsidRDefault="0098018A" w:rsidP="00752DB7">
      <w:pPr>
        <w:spacing w:after="0"/>
        <w:ind w:firstLine="709"/>
        <w:jc w:val="both"/>
        <w:rPr>
          <w:rFonts w:ascii="Times New Roman" w:hAnsi="Times New Roman" w:cs="Times New Roman"/>
          <w:sz w:val="28"/>
          <w:szCs w:val="28"/>
        </w:rPr>
      </w:pPr>
      <w:r w:rsidRPr="008C633B">
        <w:rPr>
          <w:rFonts w:ascii="Times New Roman" w:hAnsi="Times New Roman" w:cs="Times New Roman"/>
          <w:sz w:val="28"/>
          <w:szCs w:val="28"/>
        </w:rPr>
        <w:t>Каждый последующий год в силу своей специфики вносит свои коррективы в постановку задач, определение приоритетов деятельности Администрации и муниципального района в целом, а достижение нужных конечных результатов во многом зависит от нас самих.</w:t>
      </w:r>
    </w:p>
    <w:p w:rsidR="0098018A" w:rsidRPr="008C633B" w:rsidRDefault="0098018A" w:rsidP="00752DB7">
      <w:pPr>
        <w:spacing w:after="0"/>
        <w:ind w:firstLine="709"/>
        <w:jc w:val="both"/>
        <w:rPr>
          <w:rFonts w:ascii="Times New Roman" w:hAnsi="Times New Roman" w:cs="Times New Roman"/>
          <w:sz w:val="28"/>
          <w:szCs w:val="28"/>
        </w:rPr>
      </w:pPr>
      <w:r w:rsidRPr="008C633B">
        <w:rPr>
          <w:rFonts w:ascii="Times New Roman" w:hAnsi="Times New Roman" w:cs="Times New Roman"/>
          <w:sz w:val="28"/>
          <w:szCs w:val="28"/>
        </w:rPr>
        <w:t>Несмотря на вполне определенные трудности, неизменным приоритетом развития м</w:t>
      </w:r>
      <w:r>
        <w:rPr>
          <w:rFonts w:ascii="Times New Roman" w:hAnsi="Times New Roman" w:cs="Times New Roman"/>
          <w:sz w:val="28"/>
          <w:szCs w:val="28"/>
        </w:rPr>
        <w:t>униципального образования в 2024</w:t>
      </w:r>
      <w:r w:rsidRPr="008C633B">
        <w:rPr>
          <w:rFonts w:ascii="Times New Roman" w:hAnsi="Times New Roman" w:cs="Times New Roman"/>
          <w:sz w:val="28"/>
          <w:szCs w:val="28"/>
        </w:rPr>
        <w:t xml:space="preserve"> году оставались: сохранение экономической и социальной стабильности в районе, рост качества жизни и повышение благосостояния граждан района.</w:t>
      </w:r>
    </w:p>
    <w:p w:rsidR="0098018A" w:rsidRPr="003C0B58" w:rsidRDefault="0098018A" w:rsidP="00752DB7">
      <w:pPr>
        <w:spacing w:after="0"/>
        <w:ind w:firstLine="709"/>
        <w:jc w:val="both"/>
        <w:rPr>
          <w:rFonts w:ascii="Times New Roman" w:hAnsi="Times New Roman" w:cs="Times New Roman"/>
          <w:sz w:val="28"/>
          <w:szCs w:val="28"/>
        </w:rPr>
      </w:pPr>
      <w:r w:rsidRPr="003C0B58">
        <w:rPr>
          <w:rFonts w:ascii="Times New Roman" w:hAnsi="Times New Roman" w:cs="Times New Roman"/>
          <w:sz w:val="28"/>
          <w:szCs w:val="28"/>
        </w:rPr>
        <w:t>Механизмом достижения этих целей являлась намеченная программа социально-экономического развития района, основная на реализации действующих национальных проектов, инициированных  Президентом РФ В.В. Путиным, выполнении утвержденного плана мероприятий в рамках государственных, региональных и муниципальных программ.</w:t>
      </w:r>
    </w:p>
    <w:p w:rsidR="0098018A" w:rsidRPr="003C0B58" w:rsidRDefault="0098018A" w:rsidP="00752DB7">
      <w:pPr>
        <w:spacing w:after="0"/>
        <w:ind w:firstLine="709"/>
        <w:jc w:val="both"/>
        <w:rPr>
          <w:rFonts w:ascii="Times New Roman" w:hAnsi="Times New Roman" w:cs="Times New Roman"/>
          <w:sz w:val="28"/>
          <w:szCs w:val="28"/>
        </w:rPr>
      </w:pPr>
      <w:r w:rsidRPr="003C0B58">
        <w:rPr>
          <w:rFonts w:ascii="Times New Roman" w:hAnsi="Times New Roman" w:cs="Times New Roman"/>
          <w:sz w:val="28"/>
          <w:szCs w:val="28"/>
        </w:rPr>
        <w:t>Подводя итоги 2024 года в целом можно отметить, что большинство планов мероприятий и задач, намеченных Администрацией района, было реализовано. Некоторые вопросы находятся в стадии выполнения и решения. Есть проблемы</w:t>
      </w:r>
      <w:r>
        <w:rPr>
          <w:rFonts w:ascii="Times New Roman" w:hAnsi="Times New Roman" w:cs="Times New Roman"/>
          <w:sz w:val="28"/>
          <w:szCs w:val="28"/>
        </w:rPr>
        <w:t>,</w:t>
      </w:r>
      <w:r w:rsidRPr="003C0B58">
        <w:rPr>
          <w:rFonts w:ascii="Times New Roman" w:hAnsi="Times New Roman" w:cs="Times New Roman"/>
          <w:sz w:val="28"/>
          <w:szCs w:val="28"/>
        </w:rPr>
        <w:t xml:space="preserve"> над которыми ещё предстоит серьезно поработать.</w:t>
      </w:r>
    </w:p>
    <w:p w:rsidR="0098018A" w:rsidRPr="003C0B58" w:rsidRDefault="0098018A" w:rsidP="00752DB7">
      <w:pPr>
        <w:spacing w:after="0"/>
        <w:ind w:firstLine="709"/>
        <w:jc w:val="both"/>
        <w:rPr>
          <w:rFonts w:ascii="Times New Roman" w:hAnsi="Times New Roman" w:cs="Times New Roman"/>
          <w:sz w:val="28"/>
          <w:szCs w:val="28"/>
        </w:rPr>
      </w:pPr>
      <w:r w:rsidRPr="003C0B58">
        <w:rPr>
          <w:rFonts w:ascii="Times New Roman" w:hAnsi="Times New Roman" w:cs="Times New Roman"/>
          <w:sz w:val="28"/>
          <w:szCs w:val="28"/>
        </w:rPr>
        <w:t>В полном объеме исполнен районный бюджет и реализованы предусмотренные им финансовые обязательства, включая обеспечение своевременной выплаты заработной платы работникам бюджетной сферы, расчетов с поставщиками жилищно-коммунальных услуг, результативное освоение инвестиций в рамках целевых программ.</w:t>
      </w:r>
    </w:p>
    <w:p w:rsidR="0098018A" w:rsidRPr="003C0B58" w:rsidRDefault="0098018A" w:rsidP="00752DB7">
      <w:pPr>
        <w:spacing w:after="0"/>
        <w:ind w:firstLine="709"/>
        <w:jc w:val="both"/>
        <w:rPr>
          <w:rFonts w:ascii="Times New Roman" w:hAnsi="Times New Roman" w:cs="Times New Roman"/>
          <w:sz w:val="28"/>
          <w:szCs w:val="28"/>
        </w:rPr>
      </w:pPr>
      <w:r w:rsidRPr="003C0B58">
        <w:rPr>
          <w:rFonts w:ascii="Times New Roman" w:hAnsi="Times New Roman" w:cs="Times New Roman"/>
          <w:sz w:val="28"/>
          <w:szCs w:val="28"/>
        </w:rPr>
        <w:t xml:space="preserve">Несмотря на имеющиеся объективные трудности, связанные со сложной внешнеполитической и экономической обстановкой, наше государство не только </w:t>
      </w:r>
      <w:r w:rsidRPr="003C0B58">
        <w:rPr>
          <w:rFonts w:ascii="Times New Roman" w:hAnsi="Times New Roman" w:cs="Times New Roman"/>
          <w:sz w:val="28"/>
          <w:szCs w:val="28"/>
        </w:rPr>
        <w:lastRenderedPageBreak/>
        <w:t>не ослабло, но и значительно усилило целевую поддержку базовых отраслей экономики, регионов и муниципалитетов.</w:t>
      </w:r>
    </w:p>
    <w:p w:rsidR="0098018A" w:rsidRPr="003C0B58" w:rsidRDefault="0098018A" w:rsidP="00752DB7">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Направление</w:t>
      </w:r>
      <w:r w:rsidRPr="003C0B58">
        <w:rPr>
          <w:rFonts w:ascii="Times New Roman" w:hAnsi="Times New Roman" w:cs="Times New Roman"/>
          <w:sz w:val="28"/>
          <w:szCs w:val="28"/>
        </w:rPr>
        <w:t xml:space="preserve"> в район дополнительных целевых федеральных и краевых финансовых средств позволяют муниципальному образованию успешно реализовать важные инициативные проекты для решения накопившихся проблем практически во всех сферах деятельности. Это позволяет, кроме того, выполнять перспективные задачи, намеченные Президентом и Правительством РФ, Алтайского края.</w:t>
      </w:r>
    </w:p>
    <w:p w:rsidR="0098018A" w:rsidRPr="003D01C8" w:rsidRDefault="0098018A" w:rsidP="00752DB7">
      <w:pPr>
        <w:spacing w:after="0"/>
        <w:ind w:firstLine="709"/>
        <w:jc w:val="both"/>
        <w:rPr>
          <w:rFonts w:ascii="Times New Roman" w:hAnsi="Times New Roman" w:cs="Times New Roman"/>
          <w:sz w:val="28"/>
          <w:szCs w:val="28"/>
        </w:rPr>
      </w:pPr>
      <w:r w:rsidRPr="003D01C8">
        <w:rPr>
          <w:rFonts w:ascii="Times New Roman" w:hAnsi="Times New Roman" w:cs="Times New Roman"/>
          <w:sz w:val="28"/>
          <w:szCs w:val="28"/>
        </w:rPr>
        <w:t>Таким образом, в 2024 году Администрацией района было привлечено и освоено дополнительно порядка 110 млн. рублей.</w:t>
      </w:r>
    </w:p>
    <w:p w:rsidR="0098018A" w:rsidRPr="003D01C8" w:rsidRDefault="0098018A" w:rsidP="00752DB7">
      <w:pPr>
        <w:spacing w:after="0"/>
        <w:ind w:firstLine="709"/>
        <w:jc w:val="both"/>
        <w:rPr>
          <w:rFonts w:ascii="Times New Roman" w:hAnsi="Times New Roman" w:cs="Times New Roman"/>
          <w:sz w:val="28"/>
          <w:szCs w:val="28"/>
        </w:rPr>
      </w:pPr>
      <w:r w:rsidRPr="003D01C8">
        <w:rPr>
          <w:rFonts w:ascii="Times New Roman" w:hAnsi="Times New Roman" w:cs="Times New Roman"/>
          <w:sz w:val="28"/>
          <w:szCs w:val="28"/>
        </w:rPr>
        <w:t>Благодаря этому существенно укрепляется материально-техническая база учреждений и организаций социальной сферы, жилищно-коммунального хозяйства, повышается уровень оплаты труда бюджетников, появилась возможность предметно и поэтапно заниматься проблемами благоустройства и улучшения качества жизни нашего населения. Правительством Алтайского края осуществляется существенная целевая поддержка краевого сельскохозяйственного предприятия ОАО ПЗ «Бурлинский», имеющего большое значение для экономики района.</w:t>
      </w:r>
    </w:p>
    <w:p w:rsidR="0098018A" w:rsidRPr="00EF04EE" w:rsidRDefault="0098018A" w:rsidP="00752DB7">
      <w:pPr>
        <w:spacing w:after="0"/>
        <w:ind w:firstLine="709"/>
        <w:jc w:val="both"/>
        <w:rPr>
          <w:rFonts w:ascii="Times New Roman" w:hAnsi="Times New Roman" w:cs="Times New Roman"/>
          <w:sz w:val="28"/>
          <w:szCs w:val="28"/>
        </w:rPr>
      </w:pPr>
      <w:r w:rsidRPr="00EF04EE">
        <w:rPr>
          <w:rFonts w:ascii="Times New Roman" w:hAnsi="Times New Roman" w:cs="Times New Roman"/>
          <w:sz w:val="28"/>
          <w:szCs w:val="28"/>
        </w:rPr>
        <w:t xml:space="preserve">Регулярно и в полном объеме производятся установленные выплаты педагогическим работникам, социальные выплаты различным категориям граждан органами социальной защиты населения, сумма которых в 2024 году по району составила 59.0 млн. рублей (3503 гражданам). </w:t>
      </w:r>
    </w:p>
    <w:p w:rsidR="0098018A" w:rsidRPr="00636AA1" w:rsidRDefault="0098018A" w:rsidP="00752DB7">
      <w:pPr>
        <w:spacing w:after="0"/>
        <w:ind w:firstLine="709"/>
        <w:jc w:val="both"/>
        <w:rPr>
          <w:rFonts w:ascii="Times New Roman" w:hAnsi="Times New Roman" w:cs="Times New Roman"/>
          <w:b/>
          <w:sz w:val="28"/>
          <w:szCs w:val="28"/>
        </w:rPr>
      </w:pPr>
      <w:r w:rsidRPr="003C48C4">
        <w:rPr>
          <w:rFonts w:ascii="Times New Roman" w:hAnsi="Times New Roman" w:cs="Times New Roman"/>
          <w:sz w:val="28"/>
          <w:szCs w:val="28"/>
        </w:rPr>
        <w:t>Предоставляются субсидии гражданам для возмещения затрат на приобретение угля и дров, отопление. В 2024 году на эти цели направлено 1,217 млн. рублей, которыми воспользовались 1129 человек.</w:t>
      </w:r>
    </w:p>
    <w:p w:rsidR="0098018A" w:rsidRPr="00636AA1" w:rsidRDefault="0098018A" w:rsidP="00752DB7">
      <w:pPr>
        <w:spacing w:after="0"/>
        <w:ind w:firstLine="709"/>
        <w:jc w:val="both"/>
        <w:rPr>
          <w:rFonts w:ascii="Times New Roman" w:hAnsi="Times New Roman" w:cs="Times New Roman"/>
          <w:sz w:val="28"/>
          <w:szCs w:val="28"/>
        </w:rPr>
      </w:pPr>
      <w:r w:rsidRPr="00636AA1">
        <w:rPr>
          <w:rFonts w:ascii="Times New Roman" w:hAnsi="Times New Roman" w:cs="Times New Roman"/>
          <w:sz w:val="28"/>
          <w:szCs w:val="28"/>
        </w:rPr>
        <w:t xml:space="preserve">В рамках социальной поддержки безработного населения района службой занятости направленно за прошедший год 12,0 млн. рублей. </w:t>
      </w:r>
    </w:p>
    <w:p w:rsidR="0098018A" w:rsidRPr="005765EC" w:rsidRDefault="0098018A" w:rsidP="00752DB7">
      <w:pPr>
        <w:spacing w:after="0"/>
        <w:ind w:firstLine="709"/>
        <w:jc w:val="both"/>
        <w:rPr>
          <w:rFonts w:ascii="Times New Roman" w:hAnsi="Times New Roman" w:cs="Times New Roman"/>
          <w:sz w:val="28"/>
          <w:szCs w:val="28"/>
        </w:rPr>
      </w:pPr>
      <w:r w:rsidRPr="005765EC">
        <w:rPr>
          <w:rFonts w:ascii="Times New Roman" w:hAnsi="Times New Roman" w:cs="Times New Roman"/>
          <w:sz w:val="28"/>
          <w:szCs w:val="28"/>
        </w:rPr>
        <w:t>Бурлинским филиалом КАУ «МФЦ Алтайского края» в рамках п</w:t>
      </w:r>
      <w:r>
        <w:rPr>
          <w:rFonts w:ascii="Times New Roman" w:hAnsi="Times New Roman" w:cs="Times New Roman"/>
          <w:sz w:val="28"/>
          <w:szCs w:val="28"/>
        </w:rPr>
        <w:t>редоставления государственных (</w:t>
      </w:r>
      <w:r w:rsidRPr="005765EC">
        <w:rPr>
          <w:rFonts w:ascii="Times New Roman" w:hAnsi="Times New Roman" w:cs="Times New Roman"/>
          <w:sz w:val="28"/>
          <w:szCs w:val="28"/>
        </w:rPr>
        <w:t>муниципальных) услуг рассмотрено и обработано в 2024 году 863 обращения граждан.</w:t>
      </w:r>
    </w:p>
    <w:p w:rsidR="0098018A" w:rsidRPr="00F727D7"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t>Оценивая уровень результативности деятельности органов муниципальной власти, надо иметь ввиду, что успешное участие района в инвестиционных программах и привлечение дополнительных финансовых средств и материальных ресурсов в район представляется возможным только благодаря своевременной подготовке и направлению аргументированных, официальных запросов и документов, проектов и смет, обеспечению целевого и эффективного использования финансовых инвестиций, постоянного контроля.</w:t>
      </w:r>
    </w:p>
    <w:p w:rsidR="0098018A" w:rsidRPr="00F727D7"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t>А это достаточно объёмная и кропотливая работа, требующая соответствующей профессиональной подготовки, терпения и настойчивости. Помощников в этом деле мало, зато контролирующие структуры различного уровня своей хватки не ослабляют.</w:t>
      </w:r>
    </w:p>
    <w:p w:rsidR="0098018A" w:rsidRPr="00F727D7"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lastRenderedPageBreak/>
        <w:t>Кроме того, составляющими результативности являются: обеспечение выполнения Администрацией района в полном объеме условий заключенного с Минфином Алтайского края соглашения, предусматривающего, в частности, положительную динамику роста собственных расходов районного бюджета и рациональное использование бюджетных средств, а также, применение накопленного опыта работы, деловых налаженных связей и многолетнего сотрудничества во всех структурах краевой власти.</w:t>
      </w:r>
    </w:p>
    <w:p w:rsidR="0098018A" w:rsidRPr="00F727D7"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t>Администрация района понимает, что ввязываясь в тот или иной ёмкий проект в сегодняшних условиях тотального контроля и многочисленных регламентов, добавляет себе достаточно много проблем, но другого варианта для развития района не рассматривает.</w:t>
      </w:r>
    </w:p>
    <w:p w:rsidR="0098018A" w:rsidRPr="00F727D7"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t>Надо ставить конкретные цели и добиваться их исполнения.</w:t>
      </w:r>
    </w:p>
    <w:p w:rsidR="0098018A" w:rsidRDefault="0098018A" w:rsidP="00752DB7">
      <w:pPr>
        <w:spacing w:after="0"/>
        <w:ind w:firstLine="709"/>
        <w:jc w:val="both"/>
        <w:rPr>
          <w:rFonts w:ascii="Times New Roman" w:hAnsi="Times New Roman" w:cs="Times New Roman"/>
          <w:sz w:val="28"/>
          <w:szCs w:val="28"/>
        </w:rPr>
      </w:pPr>
      <w:r w:rsidRPr="00F727D7">
        <w:rPr>
          <w:rFonts w:ascii="Times New Roman" w:hAnsi="Times New Roman" w:cs="Times New Roman"/>
          <w:sz w:val="28"/>
          <w:szCs w:val="28"/>
        </w:rPr>
        <w:t>Достижению успехов во многом способствует командная работа, взаимодействие органов местного самоуправления района и сельсоветов, поддержка предприятий, организаций, бизнес–сообщества, граждан нашего района.</w:t>
      </w:r>
    </w:p>
    <w:p w:rsidR="00752DB7" w:rsidRPr="00F727D7" w:rsidRDefault="00752DB7" w:rsidP="00752DB7">
      <w:pPr>
        <w:spacing w:after="0"/>
        <w:ind w:firstLine="709"/>
        <w:jc w:val="both"/>
        <w:rPr>
          <w:rFonts w:ascii="Times New Roman" w:hAnsi="Times New Roman" w:cs="Times New Roman"/>
          <w:sz w:val="28"/>
          <w:szCs w:val="28"/>
        </w:rPr>
      </w:pPr>
    </w:p>
    <w:p w:rsidR="003B15F1" w:rsidRDefault="0098018A" w:rsidP="003B15F1">
      <w:pPr>
        <w:spacing w:line="240" w:lineRule="auto"/>
        <w:jc w:val="both"/>
        <w:rPr>
          <w:rFonts w:ascii="Times New Roman" w:hAnsi="Times New Roman" w:cs="Times New Roman"/>
          <w:b/>
          <w:sz w:val="28"/>
          <w:szCs w:val="28"/>
        </w:rPr>
      </w:pPr>
      <w:r w:rsidRPr="00A2619B">
        <w:rPr>
          <w:rFonts w:ascii="Times New Roman" w:hAnsi="Times New Roman" w:cs="Times New Roman"/>
          <w:b/>
          <w:sz w:val="28"/>
          <w:szCs w:val="28"/>
        </w:rPr>
        <w:t>Раздел 1. Экономическое развитие Бурлинского района</w:t>
      </w:r>
    </w:p>
    <w:p w:rsidR="0098018A" w:rsidRPr="003B15F1" w:rsidRDefault="003B15F1" w:rsidP="003B15F1">
      <w:pPr>
        <w:spacing w:line="240" w:lineRule="auto"/>
        <w:ind w:firstLine="708"/>
        <w:jc w:val="both"/>
        <w:rPr>
          <w:rFonts w:ascii="Times New Roman" w:hAnsi="Times New Roman" w:cs="Times New Roman"/>
          <w:b/>
          <w:sz w:val="28"/>
          <w:szCs w:val="28"/>
        </w:rPr>
      </w:pPr>
      <w:r w:rsidRPr="003B15F1">
        <w:rPr>
          <w:rFonts w:ascii="Times New Roman" w:hAnsi="Times New Roman" w:cs="Times New Roman"/>
          <w:b/>
          <w:sz w:val="28"/>
          <w:szCs w:val="28"/>
        </w:rPr>
        <w:t>1.1. </w:t>
      </w:r>
      <w:r w:rsidR="0098018A" w:rsidRPr="003B15F1">
        <w:rPr>
          <w:rFonts w:ascii="Times New Roman" w:hAnsi="Times New Roman" w:cs="Times New Roman"/>
          <w:b/>
          <w:sz w:val="28"/>
          <w:szCs w:val="28"/>
        </w:rPr>
        <w:t xml:space="preserve">Основные параметры экономики </w:t>
      </w:r>
    </w:p>
    <w:p w:rsidR="0098018A" w:rsidRPr="00752DB7" w:rsidRDefault="0098018A" w:rsidP="003B15F1">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В последние годы органы власти всех уровней многое делают для создания благоприятных условий проживания и работы в селе, направляя средства на развитие важнейших сфер жизнеобеспечения населения.</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Однако очевидно, что принимаемые меры не смогут достичь желаемого результата без развития экономики района, наличия крупного, масштабного производства, транспортной логистики и доступности территории, притока кадров рабочих и специалистов, иных необходимых мер, способных кардинально изменить ситуацию в районе.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Резервы для этого и определенные предпосылки в районе имеются, как и некоторые положительные сдвиги. В то же время, кардинально изменить ситуацию в экономике района в части развития производственного потенциала и бизнеса пока не удается.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Несколько подрос темп роста номинальной заработной платы, который по крупным и средним предприятиям составил 113 %.  Увеличение на 25% произошло по таким показателям, как оборот розничной торговли.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Напряженность на рынке труда увеличилась с 1,4 чел./место до 1,6 чел./место, соответственно, официальная безработица с 2,1 % до 2,3 %.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Проведены в 2024 году 12 конкурентных закупок на сумму 134,2 млн. рублей. Экономия бюджетных средств за счет проведенных закупочных процедур (снижение от начальной цены контрактов по результатам проведенных закупок) составила 24,8 млн. руб.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Значительным резервом для развития района является эффективное использование рекреационных ресурсов и туризма в рамках реализации </w:t>
      </w:r>
      <w:r w:rsidRPr="00752DB7">
        <w:rPr>
          <w:rFonts w:ascii="Times New Roman" w:hAnsi="Times New Roman" w:cs="Times New Roman"/>
          <w:sz w:val="28"/>
          <w:szCs w:val="28"/>
        </w:rPr>
        <w:lastRenderedPageBreak/>
        <w:t>утвержденного плана мероприятий по развитию туризма в Бурлинском районе на 2021-2025 гг.</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В 2024 году район в туристических целях с учетом неорганизованных туристов посетили 9 847 человек, а это 103% к прошлому году.</w:t>
      </w:r>
      <w:r w:rsidRPr="00752DB7">
        <w:rPr>
          <w:szCs w:val="26"/>
        </w:rPr>
        <w:t xml:space="preserve"> </w:t>
      </w:r>
      <w:r w:rsidRPr="00752DB7">
        <w:rPr>
          <w:rFonts w:ascii="Times New Roman" w:hAnsi="Times New Roman" w:cs="Times New Roman"/>
          <w:sz w:val="28"/>
          <w:szCs w:val="28"/>
        </w:rPr>
        <w:t>Успехом пользовались кемпинг (палаточный лагерь) и богатые рыбой озера с возможностью рыбалки на удочку. Интерес вызвала именно рыбалка, но организованная (с предоставлением лодок и удочек).</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В результате очередной попытки Администрации района удалось привлечь инвестора с серьезными намерениями по обустройству круглогодичной зоны отдыха на базе арендованного детского оздоровительного лагеря на побережье озера Песчаное.</w:t>
      </w:r>
    </w:p>
    <w:p w:rsidR="0098018A" w:rsidRPr="002252D2" w:rsidRDefault="0098018A" w:rsidP="00752DB7">
      <w:pPr>
        <w:spacing w:after="0" w:line="240" w:lineRule="auto"/>
        <w:ind w:firstLine="709"/>
        <w:jc w:val="both"/>
        <w:rPr>
          <w:rFonts w:ascii="Times New Roman" w:hAnsi="Times New Roman" w:cs="Times New Roman"/>
          <w:sz w:val="28"/>
          <w:szCs w:val="28"/>
        </w:rPr>
      </w:pPr>
      <w:r w:rsidRPr="00567395">
        <w:rPr>
          <w:rFonts w:ascii="Times New Roman" w:hAnsi="Times New Roman" w:cs="Times New Roman"/>
          <w:sz w:val="28"/>
          <w:szCs w:val="28"/>
        </w:rPr>
        <w:t>Внешние факторы, повлиявшие на туристический поток: закрытие границ, увеличение интереса к в</w:t>
      </w:r>
      <w:r>
        <w:rPr>
          <w:rFonts w:ascii="Times New Roman" w:hAnsi="Times New Roman" w:cs="Times New Roman"/>
          <w:sz w:val="28"/>
          <w:szCs w:val="28"/>
        </w:rPr>
        <w:t>нутреннему туризму (оз. Яровое)</w:t>
      </w:r>
      <w:r w:rsidRPr="002252D2">
        <w:rPr>
          <w:rFonts w:ascii="Times New Roman" w:hAnsi="Times New Roman" w:cs="Times New Roman"/>
          <w:sz w:val="28"/>
          <w:szCs w:val="28"/>
        </w:rPr>
        <w:t>.</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Периодически Бурлинская рыба начала появляться в реализации на рынке, однако, кардинально вопросы реализации и переработки рыбы в районе так и не решены. Не пополняется и районный бюджет. Кроме того, открытым остается важнейший для нашего района вопрос критического состояния уникальных Бурлинских водоемов. Попытки Администрации района реально повлиять на сложившуюся непростую экологическую ситуацию пока нужного результата не достигают.</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 xml:space="preserve">На территории района успешно реализуются 8 государственных и 22 муниципальных программ с общим объёмом финансирования более 42 млн. рублей. </w:t>
      </w:r>
    </w:p>
    <w:p w:rsidR="0098018A" w:rsidRPr="00752DB7" w:rsidRDefault="0098018A" w:rsidP="00752DB7">
      <w:pPr>
        <w:spacing w:after="0" w:line="240" w:lineRule="auto"/>
        <w:ind w:firstLine="709"/>
        <w:jc w:val="both"/>
        <w:rPr>
          <w:rFonts w:ascii="Times New Roman" w:hAnsi="Times New Roman" w:cs="Times New Roman"/>
          <w:sz w:val="28"/>
          <w:szCs w:val="28"/>
        </w:rPr>
      </w:pPr>
      <w:r w:rsidRPr="00752DB7">
        <w:rPr>
          <w:rFonts w:ascii="Times New Roman" w:hAnsi="Times New Roman" w:cs="Times New Roman"/>
          <w:sz w:val="28"/>
          <w:szCs w:val="28"/>
        </w:rPr>
        <w:t>В 2024 году отмечается положительная тенденция в использовании одного из значимых и эффективных инструментов при решении социально-значимых для населения вопросов – участие в проектах поддержки местных инициатив. Это позволяет с учётом мнения и финансовых возможностей местного населения определить и исполнить наиболее востребованный комплекс мероприятий на территории района, села, при конкретной государственной финансовой поддержке.</w:t>
      </w:r>
    </w:p>
    <w:p w:rsidR="0098018A" w:rsidRDefault="0098018A" w:rsidP="00752DB7">
      <w:pPr>
        <w:spacing w:after="0"/>
        <w:ind w:firstLine="709"/>
        <w:jc w:val="both"/>
        <w:rPr>
          <w:rFonts w:ascii="Times New Roman" w:hAnsi="Times New Roman" w:cs="Times New Roman"/>
          <w:sz w:val="28"/>
          <w:szCs w:val="28"/>
        </w:rPr>
      </w:pPr>
      <w:r w:rsidRPr="002252D2">
        <w:rPr>
          <w:rFonts w:ascii="Times New Roman" w:hAnsi="Times New Roman" w:cs="Times New Roman"/>
          <w:sz w:val="28"/>
          <w:szCs w:val="28"/>
        </w:rPr>
        <w:t>И все же, определяющими составляющими уровня экономического развития территории муниципалитета являются развитие производства, сферы услуг, предпринимательства и транспортной инфраструктуры, при эффективном использовании имеющихся природных и земельных ресурсов.</w:t>
      </w:r>
    </w:p>
    <w:p w:rsidR="0098018A" w:rsidRDefault="0098018A" w:rsidP="00752DB7">
      <w:pPr>
        <w:spacing w:after="0"/>
        <w:ind w:firstLine="709"/>
        <w:jc w:val="both"/>
        <w:rPr>
          <w:rFonts w:ascii="Times New Roman" w:hAnsi="Times New Roman" w:cs="Times New Roman"/>
          <w:sz w:val="28"/>
          <w:szCs w:val="28"/>
        </w:rPr>
      </w:pPr>
      <w:r w:rsidRPr="002252D2">
        <w:rPr>
          <w:rFonts w:ascii="Times New Roman" w:hAnsi="Times New Roman" w:cs="Times New Roman"/>
          <w:sz w:val="28"/>
          <w:szCs w:val="28"/>
        </w:rPr>
        <w:t>На создание условий для решения этих вопросов и старается направлять свои усилия Администрация района, максимально используя имеющиеся полномочия и реальные возможности.</w:t>
      </w:r>
      <w:r>
        <w:rPr>
          <w:rFonts w:ascii="Times New Roman" w:hAnsi="Times New Roman" w:cs="Times New Roman"/>
          <w:sz w:val="28"/>
          <w:szCs w:val="28"/>
        </w:rPr>
        <w:t xml:space="preserve"> </w:t>
      </w:r>
      <w:r w:rsidRPr="002252D2">
        <w:rPr>
          <w:rFonts w:ascii="Times New Roman" w:hAnsi="Times New Roman" w:cs="Times New Roman"/>
          <w:sz w:val="28"/>
          <w:szCs w:val="28"/>
        </w:rPr>
        <w:t xml:space="preserve">  Далеко не все получается так, как хотелось бы, очень сложно и далеко не быстро удается преодолевать объективные трудности, препятствующие достижению намеченной цели, но движение вперед есть, и тот, кто хочет его видеть, тот видит и понимает.</w:t>
      </w:r>
    </w:p>
    <w:p w:rsidR="00752DB7" w:rsidRDefault="00752DB7" w:rsidP="00752DB7">
      <w:pPr>
        <w:spacing w:after="0"/>
        <w:ind w:firstLine="709"/>
        <w:rPr>
          <w:rFonts w:ascii="Times New Roman" w:eastAsia="Times New Roman" w:hAnsi="Times New Roman" w:cs="Times New Roman"/>
          <w:b/>
          <w:sz w:val="28"/>
          <w:szCs w:val="28"/>
          <w:lang w:eastAsia="ru-RU"/>
        </w:rPr>
      </w:pPr>
    </w:p>
    <w:p w:rsidR="0098018A" w:rsidRPr="003B15F1" w:rsidRDefault="0098018A" w:rsidP="00752DB7">
      <w:pPr>
        <w:spacing w:after="0"/>
        <w:ind w:firstLine="709"/>
        <w:rPr>
          <w:rFonts w:ascii="Times New Roman" w:eastAsia="Times New Roman" w:hAnsi="Times New Roman" w:cs="Times New Roman"/>
          <w:b/>
          <w:sz w:val="28"/>
          <w:szCs w:val="28"/>
          <w:lang w:eastAsia="ru-RU"/>
        </w:rPr>
      </w:pPr>
      <w:r w:rsidRPr="003B15F1">
        <w:rPr>
          <w:rFonts w:ascii="Times New Roman" w:eastAsia="Times New Roman" w:hAnsi="Times New Roman" w:cs="Times New Roman"/>
          <w:b/>
          <w:sz w:val="28"/>
          <w:szCs w:val="28"/>
          <w:lang w:eastAsia="ru-RU"/>
        </w:rPr>
        <w:t>1.2</w:t>
      </w:r>
      <w:r w:rsidR="003B15F1" w:rsidRPr="003B15F1">
        <w:rPr>
          <w:rFonts w:ascii="Times New Roman" w:eastAsia="Times New Roman" w:hAnsi="Times New Roman" w:cs="Times New Roman"/>
          <w:b/>
          <w:sz w:val="28"/>
          <w:szCs w:val="28"/>
          <w:lang w:eastAsia="ru-RU"/>
        </w:rPr>
        <w:t>.</w:t>
      </w:r>
      <w:r w:rsidRPr="003B15F1">
        <w:rPr>
          <w:rFonts w:ascii="Times New Roman" w:eastAsia="Times New Roman" w:hAnsi="Times New Roman" w:cs="Times New Roman"/>
          <w:b/>
          <w:sz w:val="28"/>
          <w:szCs w:val="28"/>
          <w:lang w:eastAsia="ru-RU"/>
        </w:rPr>
        <w:t xml:space="preserve"> Агропромышленный комплекс района, производство</w:t>
      </w:r>
    </w:p>
    <w:p w:rsidR="0098018A" w:rsidRPr="003B15F1" w:rsidRDefault="0098018A" w:rsidP="00752DB7">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Для аграриев легкого года не бывает и каждый год сложен по-своему, но значимость сельскохозяйственной отрасли нисколько не утратила свою </w:t>
      </w:r>
      <w:r w:rsidRPr="003B15F1">
        <w:rPr>
          <w:rFonts w:ascii="Times New Roman" w:eastAsia="Times New Roman" w:hAnsi="Times New Roman" w:cs="Times New Roman"/>
          <w:sz w:val="28"/>
          <w:szCs w:val="28"/>
          <w:lang w:eastAsia="ru-RU"/>
        </w:rPr>
        <w:lastRenderedPageBreak/>
        <w:t xml:space="preserve">актуальность для экономики района, оставаясь центром его социально-экономического развития. Не исключением стал и 2024 год, крайне неблагоприятные погодные условия которого не раз создавали критическую ситуацию в полеводстве, ставя под угрозу судьбу урожая, что привело и к введению в Алтайском крае режима чрезвычайной ситуации. </w:t>
      </w:r>
    </w:p>
    <w:p w:rsidR="0098018A" w:rsidRPr="007B54DD" w:rsidRDefault="0098018A" w:rsidP="00752DB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xml:space="preserve">Администрацией района в рамках, предоставленных действующим Законодательством полномочий предпринимались все возможные меры по созданию необходимых условий для сохранения, поддержки и развития сельскохозяйственной отрасли, совершенствования производственного и технологического процесса, вовлечению в оборот земель </w:t>
      </w:r>
      <w:proofErr w:type="spellStart"/>
      <w:r w:rsidRPr="007B54DD">
        <w:rPr>
          <w:rFonts w:ascii="Times New Roman" w:eastAsia="Times New Roman" w:hAnsi="Times New Roman" w:cs="Times New Roman"/>
          <w:sz w:val="28"/>
          <w:szCs w:val="28"/>
          <w:lang w:eastAsia="ru-RU"/>
        </w:rPr>
        <w:t>сельхозназначения</w:t>
      </w:r>
      <w:proofErr w:type="spellEnd"/>
      <w:r w:rsidRPr="007B54DD">
        <w:rPr>
          <w:rFonts w:ascii="Times New Roman" w:eastAsia="Times New Roman" w:hAnsi="Times New Roman" w:cs="Times New Roman"/>
          <w:sz w:val="28"/>
          <w:szCs w:val="28"/>
          <w:lang w:eastAsia="ru-RU"/>
        </w:rPr>
        <w:t xml:space="preserve"> и привлечению инвестиций.  </w:t>
      </w:r>
    </w:p>
    <w:p w:rsidR="0098018A" w:rsidRPr="007B54DD" w:rsidRDefault="0098018A" w:rsidP="00752DB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Несмотря на присутствие в районе различных форм ведения сельскохозяйственного производства, все же крупные коллективные хозяйства, работающие в рамках правового поля, являются базовыми источниками для пополнения бюджета района в виде налоговых отчислений и арендных земельных платежей, несут на себе большую социальную нагрузку, оказывают поддержку органам местного самоуправления в решении насущных проблем сельского населения.</w:t>
      </w:r>
    </w:p>
    <w:p w:rsidR="0098018A" w:rsidRPr="007B54DD" w:rsidRDefault="0098018A" w:rsidP="00752DB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В 2024 году в районе сельскохозяйственным производством занимались 14 субъектов аграрной направленности. Из них 3 сельхозпредприятия, 11 крестьянских фермерских хозяйств и индивидуальных предпринимателей.</w:t>
      </w:r>
    </w:p>
    <w:p w:rsidR="0098018A" w:rsidRPr="003B15F1" w:rsidRDefault="0098018A" w:rsidP="00752DB7">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В целом ситуацию в аграрном секторе района, пожалуй, можно охарактеризовать как стабильно тяжелую с наметившимися точками роста.</w:t>
      </w:r>
    </w:p>
    <w:p w:rsidR="0098018A" w:rsidRPr="003B15F1" w:rsidRDefault="0098018A" w:rsidP="00752DB7">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Мелкие </w:t>
      </w:r>
      <w:proofErr w:type="spellStart"/>
      <w:r w:rsidRPr="003B15F1">
        <w:rPr>
          <w:rFonts w:ascii="Times New Roman" w:eastAsia="Times New Roman" w:hAnsi="Times New Roman" w:cs="Times New Roman"/>
          <w:sz w:val="28"/>
          <w:szCs w:val="28"/>
          <w:lang w:eastAsia="ru-RU"/>
        </w:rPr>
        <w:t>сельхозтоваропроизводители</w:t>
      </w:r>
      <w:proofErr w:type="spellEnd"/>
      <w:r w:rsidRPr="003B15F1">
        <w:rPr>
          <w:rFonts w:ascii="Times New Roman" w:eastAsia="Times New Roman" w:hAnsi="Times New Roman" w:cs="Times New Roman"/>
          <w:sz w:val="28"/>
          <w:szCs w:val="28"/>
          <w:lang w:eastAsia="ru-RU"/>
        </w:rPr>
        <w:t>,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Они проведя модернизацию материально-технической базы, не смотря на сложности прошедшего года, сохранили стабильность своей экономики и намерены продолжать совершенствование производственного процесса, основываясь на внедрении эффективных технологий и ценовой составляющей производимой продукции.</w:t>
      </w:r>
    </w:p>
    <w:p w:rsidR="0098018A" w:rsidRPr="003B15F1" w:rsidRDefault="0098018A" w:rsidP="00752DB7">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Основными направлениями деятельности в полеводстве за последние несколько лет стали: </w:t>
      </w: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7054"/>
        <w:gridCol w:w="1559"/>
        <w:gridCol w:w="1418"/>
      </w:tblGrid>
      <w:tr w:rsidR="0098018A" w:rsidRPr="003B15F1" w:rsidTr="0098018A">
        <w:tc>
          <w:tcPr>
            <w:tcW w:w="7054" w:type="dxa"/>
          </w:tcPr>
          <w:p w:rsidR="0098018A" w:rsidRPr="003B15F1" w:rsidRDefault="0098018A" w:rsidP="003B15F1">
            <w:pPr>
              <w:ind w:firstLine="709"/>
              <w:jc w:val="center"/>
              <w:rPr>
                <w:sz w:val="28"/>
                <w:szCs w:val="28"/>
              </w:rPr>
            </w:pPr>
            <w:r w:rsidRPr="003B15F1">
              <w:rPr>
                <w:sz w:val="28"/>
                <w:szCs w:val="28"/>
              </w:rPr>
              <w:t>Наименование культуры</w:t>
            </w:r>
          </w:p>
        </w:tc>
        <w:tc>
          <w:tcPr>
            <w:tcW w:w="1559" w:type="dxa"/>
          </w:tcPr>
          <w:p w:rsidR="0098018A" w:rsidRPr="003B15F1" w:rsidRDefault="0098018A" w:rsidP="003B15F1">
            <w:pPr>
              <w:jc w:val="center"/>
              <w:rPr>
                <w:sz w:val="28"/>
                <w:szCs w:val="28"/>
              </w:rPr>
            </w:pPr>
            <w:r w:rsidRPr="003B15F1">
              <w:rPr>
                <w:sz w:val="28"/>
                <w:szCs w:val="28"/>
              </w:rPr>
              <w:t>2023 год</w:t>
            </w:r>
          </w:p>
          <w:p w:rsidR="0098018A" w:rsidRPr="003B15F1" w:rsidRDefault="0098018A" w:rsidP="003B15F1">
            <w:pPr>
              <w:jc w:val="right"/>
              <w:rPr>
                <w:sz w:val="28"/>
                <w:szCs w:val="28"/>
              </w:rPr>
            </w:pPr>
            <w:r w:rsidRPr="003B15F1">
              <w:rPr>
                <w:sz w:val="28"/>
                <w:szCs w:val="28"/>
              </w:rPr>
              <w:t>%</w:t>
            </w:r>
          </w:p>
        </w:tc>
        <w:tc>
          <w:tcPr>
            <w:tcW w:w="1418" w:type="dxa"/>
          </w:tcPr>
          <w:p w:rsidR="0098018A" w:rsidRPr="003B15F1" w:rsidRDefault="0098018A" w:rsidP="003B15F1">
            <w:pPr>
              <w:jc w:val="center"/>
              <w:rPr>
                <w:sz w:val="28"/>
                <w:szCs w:val="28"/>
              </w:rPr>
            </w:pPr>
            <w:r w:rsidRPr="003B15F1">
              <w:rPr>
                <w:sz w:val="28"/>
                <w:szCs w:val="28"/>
              </w:rPr>
              <w:t>2024 год</w:t>
            </w:r>
          </w:p>
          <w:p w:rsidR="0098018A" w:rsidRPr="003B15F1" w:rsidRDefault="0098018A" w:rsidP="003B15F1">
            <w:pPr>
              <w:jc w:val="right"/>
              <w:rPr>
                <w:sz w:val="28"/>
                <w:szCs w:val="28"/>
              </w:rPr>
            </w:pPr>
            <w:r w:rsidRPr="003B15F1">
              <w:rPr>
                <w:sz w:val="28"/>
                <w:szCs w:val="28"/>
              </w:rPr>
              <w:t>%</w:t>
            </w:r>
          </w:p>
        </w:tc>
      </w:tr>
      <w:tr w:rsidR="0098018A" w:rsidRPr="003B15F1" w:rsidTr="0098018A">
        <w:tc>
          <w:tcPr>
            <w:tcW w:w="7054" w:type="dxa"/>
          </w:tcPr>
          <w:p w:rsidR="0098018A" w:rsidRPr="003B15F1" w:rsidRDefault="0098018A" w:rsidP="003B15F1">
            <w:pPr>
              <w:jc w:val="both"/>
              <w:rPr>
                <w:sz w:val="28"/>
                <w:szCs w:val="28"/>
              </w:rPr>
            </w:pPr>
            <w:r w:rsidRPr="003B15F1">
              <w:rPr>
                <w:sz w:val="28"/>
                <w:szCs w:val="28"/>
              </w:rPr>
              <w:t>выращивание технических (высокомаржинальных) культур</w:t>
            </w:r>
          </w:p>
        </w:tc>
        <w:tc>
          <w:tcPr>
            <w:tcW w:w="1559" w:type="dxa"/>
          </w:tcPr>
          <w:p w:rsidR="0098018A" w:rsidRPr="003B15F1" w:rsidRDefault="0098018A" w:rsidP="003B15F1">
            <w:pPr>
              <w:ind w:firstLine="709"/>
              <w:jc w:val="both"/>
              <w:rPr>
                <w:sz w:val="28"/>
                <w:szCs w:val="28"/>
              </w:rPr>
            </w:pPr>
            <w:r w:rsidRPr="003B15F1">
              <w:rPr>
                <w:sz w:val="28"/>
                <w:szCs w:val="28"/>
              </w:rPr>
              <w:t>47,3</w:t>
            </w:r>
          </w:p>
        </w:tc>
        <w:tc>
          <w:tcPr>
            <w:tcW w:w="1418" w:type="dxa"/>
          </w:tcPr>
          <w:p w:rsidR="0098018A" w:rsidRPr="003B15F1" w:rsidRDefault="0098018A" w:rsidP="003B15F1">
            <w:pPr>
              <w:ind w:firstLine="709"/>
              <w:jc w:val="both"/>
              <w:rPr>
                <w:sz w:val="28"/>
                <w:szCs w:val="28"/>
              </w:rPr>
            </w:pPr>
            <w:r w:rsidRPr="003B15F1">
              <w:rPr>
                <w:sz w:val="28"/>
                <w:szCs w:val="28"/>
              </w:rPr>
              <w:t>52,1</w:t>
            </w:r>
          </w:p>
        </w:tc>
      </w:tr>
      <w:tr w:rsidR="0098018A" w:rsidRPr="003B15F1" w:rsidTr="0098018A">
        <w:tc>
          <w:tcPr>
            <w:tcW w:w="7054" w:type="dxa"/>
          </w:tcPr>
          <w:p w:rsidR="0098018A" w:rsidRPr="003B15F1" w:rsidRDefault="0098018A" w:rsidP="003B15F1">
            <w:pPr>
              <w:jc w:val="both"/>
              <w:rPr>
                <w:sz w:val="28"/>
                <w:szCs w:val="28"/>
              </w:rPr>
            </w:pPr>
            <w:r w:rsidRPr="003B15F1">
              <w:rPr>
                <w:sz w:val="28"/>
                <w:szCs w:val="28"/>
              </w:rPr>
              <w:t>выращивание кормовых культур</w:t>
            </w:r>
          </w:p>
        </w:tc>
        <w:tc>
          <w:tcPr>
            <w:tcW w:w="1559" w:type="dxa"/>
          </w:tcPr>
          <w:p w:rsidR="0098018A" w:rsidRPr="003B15F1" w:rsidRDefault="0098018A" w:rsidP="003B15F1">
            <w:pPr>
              <w:ind w:firstLine="709"/>
              <w:jc w:val="both"/>
              <w:rPr>
                <w:sz w:val="28"/>
                <w:szCs w:val="28"/>
              </w:rPr>
            </w:pPr>
            <w:r w:rsidRPr="003B15F1">
              <w:rPr>
                <w:sz w:val="28"/>
                <w:szCs w:val="28"/>
              </w:rPr>
              <w:t>16,4</w:t>
            </w:r>
          </w:p>
        </w:tc>
        <w:tc>
          <w:tcPr>
            <w:tcW w:w="1418" w:type="dxa"/>
          </w:tcPr>
          <w:p w:rsidR="0098018A" w:rsidRPr="003B15F1" w:rsidRDefault="0098018A" w:rsidP="003B15F1">
            <w:pPr>
              <w:ind w:firstLine="709"/>
              <w:jc w:val="both"/>
              <w:rPr>
                <w:sz w:val="28"/>
                <w:szCs w:val="28"/>
              </w:rPr>
            </w:pPr>
            <w:r w:rsidRPr="003B15F1">
              <w:rPr>
                <w:sz w:val="28"/>
                <w:szCs w:val="28"/>
              </w:rPr>
              <w:t>25,2</w:t>
            </w:r>
          </w:p>
        </w:tc>
      </w:tr>
      <w:tr w:rsidR="0098018A" w:rsidRPr="003B15F1" w:rsidTr="0098018A">
        <w:tc>
          <w:tcPr>
            <w:tcW w:w="7054" w:type="dxa"/>
          </w:tcPr>
          <w:p w:rsidR="0098018A" w:rsidRPr="003B15F1" w:rsidRDefault="0098018A" w:rsidP="003B15F1">
            <w:pPr>
              <w:jc w:val="both"/>
              <w:rPr>
                <w:sz w:val="28"/>
                <w:szCs w:val="28"/>
              </w:rPr>
            </w:pPr>
            <w:r w:rsidRPr="003B15F1">
              <w:rPr>
                <w:sz w:val="28"/>
                <w:szCs w:val="28"/>
              </w:rPr>
              <w:t>выращивание зерновых культур</w:t>
            </w:r>
          </w:p>
        </w:tc>
        <w:tc>
          <w:tcPr>
            <w:tcW w:w="1559" w:type="dxa"/>
          </w:tcPr>
          <w:p w:rsidR="0098018A" w:rsidRPr="003B15F1" w:rsidRDefault="0098018A" w:rsidP="003B15F1">
            <w:pPr>
              <w:ind w:firstLine="709"/>
              <w:jc w:val="both"/>
              <w:rPr>
                <w:sz w:val="28"/>
                <w:szCs w:val="28"/>
              </w:rPr>
            </w:pPr>
            <w:r w:rsidRPr="003B15F1">
              <w:rPr>
                <w:sz w:val="28"/>
                <w:szCs w:val="28"/>
              </w:rPr>
              <w:t>36,3</w:t>
            </w:r>
          </w:p>
        </w:tc>
        <w:tc>
          <w:tcPr>
            <w:tcW w:w="1418" w:type="dxa"/>
          </w:tcPr>
          <w:p w:rsidR="0098018A" w:rsidRPr="003B15F1" w:rsidRDefault="0098018A" w:rsidP="003B15F1">
            <w:pPr>
              <w:ind w:firstLine="709"/>
              <w:jc w:val="both"/>
              <w:rPr>
                <w:sz w:val="28"/>
                <w:szCs w:val="28"/>
              </w:rPr>
            </w:pPr>
            <w:r w:rsidRPr="003B15F1">
              <w:rPr>
                <w:sz w:val="28"/>
                <w:szCs w:val="28"/>
              </w:rPr>
              <w:t>22,7</w:t>
            </w:r>
          </w:p>
        </w:tc>
      </w:tr>
    </w:tbl>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lastRenderedPageBreak/>
        <w:t>Посевные площади сельскохозяйственных культур во всех категориях хозяйств в 2024 году занимали 35658 га, в том числе зерновые и зернобобовые культуры-8109 га, что составило (22,7%) от ярового сева, технические культуры- 18568 га (52,1%).   Высокие цены и спрос на рынке технических и масленичных культур стимулировал расширение площадей под подсолнечником, льном и рапсом. Площади, занятые под подсолнечником за последние 4 года выросли в 1,8 раза, под льном в 2,7 раза. Под кормовые культуры было отведено 8981 га, из них 605 га орошаемые участки.</w:t>
      </w: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Уровень производства зерновых и зернобобовых культур в 2024 году оказался ниже уровня среднемноголетних показателей и составил 5001 тонну.</w:t>
      </w: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Зато валовый сбор подсолнечника составил 14994 тонн, что составило 212 % к уровню 2023 года. Соответственно и урожайность зерновых и зернобобовых культур в 2024 году - 6,2 ц /га, что выше уровня прошлого года на 2,2 ц/га, подсолнечника - 10,1ц/га, что составило 145 % к уровню 2023 года. Наивысшую урожайность подсолнечника обеспечили хозяйства, которые использовали средства защиты растений такие как: КФХ </w:t>
      </w:r>
      <w:proofErr w:type="spellStart"/>
      <w:r w:rsidRPr="003B15F1">
        <w:rPr>
          <w:rFonts w:ascii="Times New Roman" w:eastAsia="Times New Roman" w:hAnsi="Times New Roman" w:cs="Times New Roman"/>
          <w:sz w:val="28"/>
          <w:szCs w:val="28"/>
          <w:lang w:eastAsia="ru-RU"/>
        </w:rPr>
        <w:t>Кулинич</w:t>
      </w:r>
      <w:proofErr w:type="spellEnd"/>
      <w:r w:rsidRPr="003B15F1">
        <w:rPr>
          <w:rFonts w:ascii="Times New Roman" w:eastAsia="Times New Roman" w:hAnsi="Times New Roman" w:cs="Times New Roman"/>
          <w:sz w:val="28"/>
          <w:szCs w:val="28"/>
          <w:lang w:eastAsia="ru-RU"/>
        </w:rPr>
        <w:t xml:space="preserve"> А.В., - 25,2 ц/га, ИП </w:t>
      </w:r>
      <w:proofErr w:type="spellStart"/>
      <w:r w:rsidRPr="003B15F1">
        <w:rPr>
          <w:rFonts w:ascii="Times New Roman" w:eastAsia="Times New Roman" w:hAnsi="Times New Roman" w:cs="Times New Roman"/>
          <w:sz w:val="28"/>
          <w:szCs w:val="28"/>
          <w:lang w:eastAsia="ru-RU"/>
        </w:rPr>
        <w:t>Дайрабаев</w:t>
      </w:r>
      <w:proofErr w:type="spellEnd"/>
      <w:r w:rsidRPr="003B15F1">
        <w:rPr>
          <w:rFonts w:ascii="Times New Roman" w:eastAsia="Times New Roman" w:hAnsi="Times New Roman" w:cs="Times New Roman"/>
          <w:sz w:val="28"/>
          <w:szCs w:val="28"/>
          <w:lang w:eastAsia="ru-RU"/>
        </w:rPr>
        <w:t xml:space="preserve"> М.М. – 21,4 ц/га. </w:t>
      </w:r>
      <w:proofErr w:type="spellStart"/>
      <w:r w:rsidRPr="003B15F1">
        <w:rPr>
          <w:rFonts w:ascii="Times New Roman" w:eastAsia="Times New Roman" w:hAnsi="Times New Roman" w:cs="Times New Roman"/>
          <w:sz w:val="28"/>
          <w:szCs w:val="28"/>
          <w:lang w:eastAsia="ru-RU"/>
        </w:rPr>
        <w:t>Сельхозорганизациями</w:t>
      </w:r>
      <w:proofErr w:type="spellEnd"/>
      <w:r w:rsidRPr="003B15F1">
        <w:rPr>
          <w:rFonts w:ascii="Times New Roman" w:eastAsia="Times New Roman" w:hAnsi="Times New Roman" w:cs="Times New Roman"/>
          <w:sz w:val="28"/>
          <w:szCs w:val="28"/>
          <w:lang w:eastAsia="ru-RU"/>
        </w:rPr>
        <w:t xml:space="preserve"> района выработана технология выращивания этой культуры с использованием средств защиты растений и борьбы с вредителями. В 2024 году по району было обработано 17540 га, понесенные затраты составили 64 млн. руб. </w:t>
      </w:r>
    </w:p>
    <w:p w:rsidR="0098018A" w:rsidRPr="003B15F1" w:rsidRDefault="0098018A" w:rsidP="003B15F1">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 В полном объеме была сформирована необходимая кормовая база.   Хозяйствами, занимающимися животноводством, было заготовлено сена 3498 тонн (67% к плану), сенажа -10758 тонн (149% к плану), силоса 7438 тонн (143 % к плану), концентратов - 900 тонн. В сельхозпредприятиях всех форм собственности проведена определенная работа по закладке основ урожая 2025 года: вспахано паров и обработано зяби 15838 га. </w:t>
      </w: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Космический мониторинг полей, дистанционно управляемые трактора и комбайны, система точного земледелия, системы </w:t>
      </w:r>
      <w:proofErr w:type="spellStart"/>
      <w:r w:rsidRPr="003B15F1">
        <w:rPr>
          <w:rFonts w:ascii="Times New Roman" w:eastAsia="Times New Roman" w:hAnsi="Times New Roman" w:cs="Times New Roman"/>
          <w:sz w:val="28"/>
          <w:szCs w:val="28"/>
          <w:lang w:eastAsia="ru-RU"/>
        </w:rPr>
        <w:t>прослеживаемости</w:t>
      </w:r>
      <w:proofErr w:type="spellEnd"/>
      <w:r w:rsidRPr="003B15F1">
        <w:rPr>
          <w:rFonts w:ascii="Times New Roman" w:eastAsia="Times New Roman" w:hAnsi="Times New Roman" w:cs="Times New Roman"/>
          <w:sz w:val="28"/>
          <w:szCs w:val="28"/>
          <w:lang w:eastAsia="ru-RU"/>
        </w:rPr>
        <w:t xml:space="preserve"> зерна и </w:t>
      </w:r>
      <w:proofErr w:type="spellStart"/>
      <w:r w:rsidRPr="003B15F1">
        <w:rPr>
          <w:rFonts w:ascii="Times New Roman" w:eastAsia="Times New Roman" w:hAnsi="Times New Roman" w:cs="Times New Roman"/>
          <w:sz w:val="28"/>
          <w:szCs w:val="28"/>
          <w:lang w:eastAsia="ru-RU"/>
        </w:rPr>
        <w:t>агрохимикатов</w:t>
      </w:r>
      <w:proofErr w:type="spellEnd"/>
      <w:r w:rsidRPr="003B15F1">
        <w:rPr>
          <w:rFonts w:ascii="Times New Roman" w:eastAsia="Times New Roman" w:hAnsi="Times New Roman" w:cs="Times New Roman"/>
          <w:sz w:val="28"/>
          <w:szCs w:val="28"/>
          <w:lang w:eastAsia="ru-RU"/>
        </w:rPr>
        <w:t xml:space="preserve"> – уже реалии сегодняшнего дня наших аграриев. Это говорит о необходимости последовательно улучшать агрокультуру, техническую вооруженность и экономическую рентабельность наших хозяйств.   </w:t>
      </w:r>
    </w:p>
    <w:p w:rsidR="0098018A" w:rsidRPr="003B15F1" w:rsidRDefault="0098018A" w:rsidP="003B15F1">
      <w:pPr>
        <w:pStyle w:val="1"/>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Несмотря ни на что, </w:t>
      </w:r>
      <w:proofErr w:type="spellStart"/>
      <w:r w:rsidRPr="003B15F1">
        <w:rPr>
          <w:rFonts w:ascii="Times New Roman" w:eastAsia="Times New Roman" w:hAnsi="Times New Roman" w:cs="Times New Roman"/>
          <w:sz w:val="28"/>
          <w:szCs w:val="28"/>
          <w:lang w:eastAsia="ru-RU"/>
        </w:rPr>
        <w:t>сельхозтоваропроизводители</w:t>
      </w:r>
      <w:proofErr w:type="spellEnd"/>
      <w:r w:rsidRPr="003B15F1">
        <w:rPr>
          <w:rFonts w:ascii="Times New Roman" w:eastAsia="Times New Roman" w:hAnsi="Times New Roman" w:cs="Times New Roman"/>
          <w:sz w:val="28"/>
          <w:szCs w:val="28"/>
          <w:lang w:eastAsia="ru-RU"/>
        </w:rPr>
        <w:t xml:space="preserve"> продолжают техническое перевооружение, отчетливо понимая реальную отдачу от этого. На эти цели хозяйства в 2024 году инвестировали денежные средства в основное производство, приобретя техники и оборудования 17 единиц на сумму 80 млн. руб. </w:t>
      </w:r>
    </w:p>
    <w:p w:rsidR="0098018A" w:rsidRPr="003B15F1" w:rsidRDefault="0098018A" w:rsidP="003B15F1">
      <w:pPr>
        <w:pStyle w:val="1"/>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Государственная поддержка сельского хозяйства сохранена, но ее получение усложняется с каждым годом. Участниками государственной поддержки по итогам 2024 года стали два хозяйства, получившие 100 млн. руб. субсидий. В том числе из федерального бюджета 1,7 млн. руб. и краевого бюджета 98,3 млн. руб. В основном субсидированы техническое перевооружение </w:t>
      </w:r>
      <w:r w:rsidRPr="003B15F1">
        <w:rPr>
          <w:rFonts w:ascii="Times New Roman" w:eastAsia="Times New Roman" w:hAnsi="Times New Roman" w:cs="Times New Roman"/>
          <w:sz w:val="28"/>
          <w:szCs w:val="28"/>
          <w:lang w:eastAsia="ru-RU"/>
        </w:rPr>
        <w:lastRenderedPageBreak/>
        <w:t>– 48 млн. руб., несвязанная поддержка в области растениеводства – 31 млн. руб., производство молока – 20 млн. руб.</w:t>
      </w:r>
    </w:p>
    <w:p w:rsidR="0098018A" w:rsidRPr="003B15F1" w:rsidRDefault="0098018A" w:rsidP="003B15F1">
      <w:pPr>
        <w:pStyle w:val="1"/>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За прошедший период произошло значительное сокращение стада крупного рогатого скота. Основными причинами такого положения являются ценовая политика, трудоемкость технологического процесса, дефицит кадров и низкий уровень рентабельности производства молока и мяса.  </w:t>
      </w:r>
    </w:p>
    <w:p w:rsidR="0098018A" w:rsidRPr="003B15F1" w:rsidRDefault="0098018A" w:rsidP="003B15F1">
      <w:pPr>
        <w:shd w:val="clear" w:color="auto" w:fill="FFFFFF"/>
        <w:spacing w:after="0"/>
        <w:ind w:firstLine="709"/>
        <w:jc w:val="both"/>
        <w:textAlignment w:val="baseline"/>
        <w:rPr>
          <w:rFonts w:ascii="Times New Roman" w:eastAsia="Times New Roman" w:hAnsi="Times New Roman" w:cs="Times New Roman"/>
          <w:bCs/>
          <w:sz w:val="28"/>
          <w:szCs w:val="28"/>
          <w:lang w:eastAsia="ru-RU"/>
        </w:rPr>
      </w:pPr>
      <w:r w:rsidRPr="003B15F1">
        <w:rPr>
          <w:rFonts w:ascii="Times New Roman" w:eastAsia="Times New Roman" w:hAnsi="Times New Roman" w:cs="Times New Roman"/>
          <w:bCs/>
          <w:sz w:val="28"/>
          <w:szCs w:val="28"/>
          <w:lang w:eastAsia="ru-RU"/>
        </w:rPr>
        <w:t>Животноводством в районе занимаются 1 сельхозпредприятие и 2 ИП, в которых по состоянию на 01.01.2025 года содержится 1980 голов КРС, в том числе: коров – 641 голова. Сокращение поголовья коров произошло в связи с ликвидацией дойного стада в ООО «Лесное»</w:t>
      </w:r>
      <w:r w:rsidR="00F15FC1">
        <w:rPr>
          <w:rFonts w:ascii="Times New Roman" w:eastAsia="Times New Roman" w:hAnsi="Times New Roman" w:cs="Times New Roman"/>
          <w:bCs/>
          <w:sz w:val="28"/>
          <w:szCs w:val="28"/>
          <w:lang w:eastAsia="ru-RU"/>
        </w:rPr>
        <w:t>.</w:t>
      </w:r>
    </w:p>
    <w:p w:rsidR="0098018A" w:rsidRPr="003B15F1" w:rsidRDefault="0098018A" w:rsidP="003B15F1">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3B15F1">
        <w:rPr>
          <w:rFonts w:ascii="Times New Roman" w:eastAsia="Times New Roman" w:hAnsi="Times New Roman" w:cs="Times New Roman"/>
          <w:bCs/>
          <w:sz w:val="28"/>
          <w:szCs w:val="28"/>
          <w:lang w:eastAsia="ru-RU"/>
        </w:rPr>
        <w:t>Продуктивность дойного стада 3987 кг на корову (АППГ-3283 к</w:t>
      </w:r>
      <w:r w:rsidR="00F15FC1">
        <w:rPr>
          <w:rFonts w:ascii="Times New Roman" w:eastAsia="Times New Roman" w:hAnsi="Times New Roman" w:cs="Times New Roman"/>
          <w:bCs/>
          <w:sz w:val="28"/>
          <w:szCs w:val="28"/>
          <w:lang w:eastAsia="ru-RU"/>
        </w:rPr>
        <w:t>г-121%)</w:t>
      </w:r>
      <w:r w:rsidRPr="003B15F1">
        <w:rPr>
          <w:rFonts w:ascii="Times New Roman" w:eastAsia="Times New Roman" w:hAnsi="Times New Roman" w:cs="Times New Roman"/>
          <w:bCs/>
          <w:sz w:val="28"/>
          <w:szCs w:val="28"/>
          <w:lang w:eastAsia="ru-RU"/>
        </w:rPr>
        <w:t>.</w:t>
      </w:r>
    </w:p>
    <w:p w:rsidR="0098018A" w:rsidRPr="003B15F1" w:rsidRDefault="0098018A" w:rsidP="003B15F1">
      <w:pPr>
        <w:shd w:val="clear" w:color="auto" w:fill="FFFFFF"/>
        <w:spacing w:after="0"/>
        <w:ind w:firstLine="709"/>
        <w:jc w:val="both"/>
        <w:textAlignment w:val="baseline"/>
        <w:rPr>
          <w:rFonts w:ascii="Times New Roman" w:eastAsia="Times New Roman" w:hAnsi="Times New Roman" w:cs="Times New Roman"/>
          <w:bCs/>
          <w:sz w:val="28"/>
          <w:szCs w:val="28"/>
          <w:lang w:eastAsia="ru-RU"/>
        </w:rPr>
      </w:pPr>
      <w:r w:rsidRPr="003B15F1">
        <w:rPr>
          <w:rFonts w:ascii="Times New Roman" w:eastAsia="Times New Roman" w:hAnsi="Times New Roman" w:cs="Times New Roman"/>
          <w:bCs/>
          <w:sz w:val="28"/>
          <w:szCs w:val="28"/>
          <w:lang w:eastAsia="ru-RU"/>
        </w:rPr>
        <w:t>Производство молока в сельхозпредприят</w:t>
      </w:r>
      <w:r w:rsidR="00F15FC1">
        <w:rPr>
          <w:rFonts w:ascii="Times New Roman" w:eastAsia="Times New Roman" w:hAnsi="Times New Roman" w:cs="Times New Roman"/>
          <w:bCs/>
          <w:sz w:val="28"/>
          <w:szCs w:val="28"/>
          <w:lang w:eastAsia="ru-RU"/>
        </w:rPr>
        <w:t>иях и К(Ф)Х составило 2560 тонн</w:t>
      </w:r>
      <w:r w:rsidRPr="003B15F1">
        <w:rPr>
          <w:rFonts w:ascii="Times New Roman" w:eastAsia="Times New Roman" w:hAnsi="Times New Roman" w:cs="Times New Roman"/>
          <w:bCs/>
          <w:sz w:val="28"/>
          <w:szCs w:val="28"/>
          <w:lang w:eastAsia="ru-RU"/>
        </w:rPr>
        <w:t xml:space="preserve">.  </w:t>
      </w:r>
    </w:p>
    <w:p w:rsidR="0098018A" w:rsidRPr="003B15F1" w:rsidRDefault="0098018A" w:rsidP="003B15F1">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Реализовано молока 2229 тонн, на 72 млн. </w:t>
      </w:r>
      <w:r w:rsidR="00F15FC1">
        <w:rPr>
          <w:rFonts w:ascii="Times New Roman" w:eastAsia="Times New Roman" w:hAnsi="Times New Roman" w:cs="Times New Roman"/>
          <w:sz w:val="28"/>
          <w:szCs w:val="28"/>
          <w:lang w:eastAsia="ru-RU"/>
        </w:rPr>
        <w:t>руб., выручка снизилась на 20,5 </w:t>
      </w:r>
      <w:r w:rsidRPr="003B15F1">
        <w:rPr>
          <w:rFonts w:ascii="Times New Roman" w:eastAsia="Times New Roman" w:hAnsi="Times New Roman" w:cs="Times New Roman"/>
          <w:sz w:val="28"/>
          <w:szCs w:val="28"/>
          <w:lang w:eastAsia="ru-RU"/>
        </w:rPr>
        <w:t>млн. руб., за счет снижения</w:t>
      </w:r>
      <w:r w:rsidR="00F15FC1">
        <w:rPr>
          <w:rFonts w:ascii="Times New Roman" w:eastAsia="Times New Roman" w:hAnsi="Times New Roman" w:cs="Times New Roman"/>
          <w:sz w:val="28"/>
          <w:szCs w:val="28"/>
          <w:lang w:eastAsia="ru-RU"/>
        </w:rPr>
        <w:t xml:space="preserve"> объемов реализации на 770 тонн.</w:t>
      </w:r>
    </w:p>
    <w:p w:rsidR="0098018A" w:rsidRPr="003B15F1" w:rsidRDefault="0098018A" w:rsidP="003B15F1">
      <w:pPr>
        <w:pStyle w:val="a6"/>
        <w:ind w:firstLine="709"/>
        <w:jc w:val="both"/>
        <w:rPr>
          <w:rFonts w:ascii="Times New Roman" w:eastAsia="Times New Roman" w:hAnsi="Times New Roman"/>
          <w:sz w:val="28"/>
          <w:szCs w:val="28"/>
          <w:lang w:eastAsia="ru-RU"/>
        </w:rPr>
      </w:pPr>
      <w:r w:rsidRPr="003B15F1">
        <w:rPr>
          <w:rFonts w:ascii="Times New Roman" w:eastAsia="Times New Roman" w:hAnsi="Times New Roman"/>
          <w:sz w:val="28"/>
          <w:szCs w:val="28"/>
          <w:lang w:eastAsia="ru-RU"/>
        </w:rPr>
        <w:t xml:space="preserve">Положительная динамика достигнута в получении среднесуточного прироста КРС 473 гр. (+16 гр.). За 2024 год охват искусственным осеменением КРС составляет 100 %. </w:t>
      </w:r>
    </w:p>
    <w:p w:rsidR="0098018A" w:rsidRPr="003B15F1" w:rsidRDefault="0098018A" w:rsidP="003B15F1">
      <w:pPr>
        <w:pStyle w:val="a6"/>
        <w:ind w:firstLine="709"/>
        <w:jc w:val="both"/>
        <w:rPr>
          <w:rFonts w:ascii="Times New Roman" w:eastAsia="Times New Roman" w:hAnsi="Times New Roman"/>
          <w:sz w:val="28"/>
          <w:szCs w:val="28"/>
          <w:lang w:eastAsia="ru-RU"/>
        </w:rPr>
      </w:pPr>
      <w:r w:rsidRPr="003B15F1">
        <w:rPr>
          <w:rFonts w:ascii="Times New Roman" w:eastAsia="Times New Roman" w:hAnsi="Times New Roman"/>
          <w:sz w:val="28"/>
          <w:szCs w:val="28"/>
          <w:lang w:eastAsia="ru-RU"/>
        </w:rPr>
        <w:t xml:space="preserve"> В то же время, в животноводстве продолжается совершенствование технологических процессов. В АО «ПЗ «Бурлинский» перешли на круглогодичное стойловое содержание дойного стада с применением однотипного кормления и к новой технологии откорма молодняка крупного рогатого скота. Идет реконструкция телятника, запущен </w:t>
      </w:r>
      <w:proofErr w:type="spellStart"/>
      <w:r w:rsidRPr="003B15F1">
        <w:rPr>
          <w:rFonts w:ascii="Times New Roman" w:eastAsia="Times New Roman" w:hAnsi="Times New Roman"/>
          <w:sz w:val="28"/>
          <w:szCs w:val="28"/>
          <w:lang w:eastAsia="ru-RU"/>
        </w:rPr>
        <w:t>мехток</w:t>
      </w:r>
      <w:proofErr w:type="spellEnd"/>
      <w:r w:rsidRPr="003B15F1">
        <w:rPr>
          <w:rFonts w:ascii="Times New Roman" w:eastAsia="Times New Roman" w:hAnsi="Times New Roman"/>
          <w:sz w:val="28"/>
          <w:szCs w:val="28"/>
          <w:lang w:eastAsia="ru-RU"/>
        </w:rPr>
        <w:t xml:space="preserve"> производительностью 80 тонн в час. </w:t>
      </w:r>
    </w:p>
    <w:p w:rsidR="0098018A" w:rsidRPr="003B15F1" w:rsidRDefault="0098018A" w:rsidP="003B15F1">
      <w:pPr>
        <w:pStyle w:val="ConsPlusNonformat"/>
        <w:ind w:firstLine="709"/>
        <w:jc w:val="both"/>
        <w:rPr>
          <w:rFonts w:ascii="Times New Roman" w:hAnsi="Times New Roman" w:cs="Times New Roman"/>
          <w:sz w:val="28"/>
          <w:szCs w:val="28"/>
        </w:rPr>
      </w:pPr>
      <w:r w:rsidRPr="003B15F1">
        <w:rPr>
          <w:rFonts w:ascii="Times New Roman" w:hAnsi="Times New Roman" w:cs="Times New Roman"/>
          <w:sz w:val="28"/>
          <w:szCs w:val="28"/>
        </w:rPr>
        <w:t xml:space="preserve"> Численность работников аграрного сектора в 2024 году составила 204 человека, из них в К(Ф)Х и ИП – 32 человека. По сравнению с прошлогодним произошло сокращение работников на 86 человек, обеспеченность специалистами и руководителями составила 79 %, кадрами массовых профессий 87 %, что явно недостаточно. Вакансии специалистов разного уровня и кадров массовых профессий имеются на всех производственных участках. </w:t>
      </w:r>
    </w:p>
    <w:p w:rsidR="0098018A" w:rsidRPr="003B15F1" w:rsidRDefault="0098018A" w:rsidP="003B15F1">
      <w:pPr>
        <w:spacing w:after="0"/>
        <w:ind w:firstLine="709"/>
        <w:jc w:val="both"/>
        <w:rPr>
          <w:rFonts w:ascii="Times New Roman" w:eastAsia="Times New Roman" w:hAnsi="Times New Roman" w:cs="Times New Roman"/>
          <w:sz w:val="28"/>
          <w:szCs w:val="28"/>
          <w:lang w:eastAsia="ru-RU"/>
        </w:rPr>
      </w:pPr>
      <w:r w:rsidRPr="003B15F1">
        <w:rPr>
          <w:rFonts w:ascii="Times New Roman" w:eastAsia="Times New Roman" w:hAnsi="Times New Roman" w:cs="Times New Roman"/>
          <w:sz w:val="28"/>
          <w:szCs w:val="28"/>
          <w:lang w:eastAsia="ru-RU"/>
        </w:rPr>
        <w:t xml:space="preserve">Рост оплаты труда работников сельскохозяйственного производства по сравнению с 2023 годом составил 127 %. Размер среднемесячной заработной платы одного работника – 38139 рублей. </w:t>
      </w:r>
    </w:p>
    <w:p w:rsidR="0098018A" w:rsidRPr="009F0EED" w:rsidRDefault="0098018A" w:rsidP="003B15F1">
      <w:pPr>
        <w:spacing w:after="0"/>
        <w:ind w:firstLine="709"/>
        <w:rPr>
          <w:rFonts w:ascii="Times New Roman" w:hAnsi="Times New Roman" w:cs="Times New Roman"/>
          <w:sz w:val="28"/>
          <w:szCs w:val="28"/>
        </w:rPr>
      </w:pPr>
    </w:p>
    <w:p w:rsidR="0098018A" w:rsidRPr="009F0EED" w:rsidRDefault="0098018A" w:rsidP="003B15F1">
      <w:pPr>
        <w:spacing w:after="0" w:line="240" w:lineRule="auto"/>
        <w:ind w:firstLine="709"/>
        <w:jc w:val="both"/>
        <w:rPr>
          <w:rFonts w:ascii="Times New Roman" w:hAnsi="Times New Roman" w:cs="Times New Roman"/>
          <w:b/>
          <w:sz w:val="28"/>
          <w:szCs w:val="28"/>
        </w:rPr>
      </w:pPr>
      <w:r w:rsidRPr="009F0EED">
        <w:rPr>
          <w:rFonts w:ascii="Times New Roman" w:hAnsi="Times New Roman" w:cs="Times New Roman"/>
          <w:b/>
          <w:sz w:val="28"/>
          <w:szCs w:val="28"/>
        </w:rPr>
        <w:t>1.3. Предпринимательство</w:t>
      </w:r>
    </w:p>
    <w:p w:rsidR="0098018A" w:rsidRPr="009F0EED" w:rsidRDefault="0098018A" w:rsidP="003B15F1">
      <w:pPr>
        <w:spacing w:after="0" w:line="240" w:lineRule="auto"/>
        <w:ind w:firstLine="709"/>
        <w:jc w:val="both"/>
        <w:rPr>
          <w:rFonts w:ascii="Times New Roman" w:hAnsi="Times New Roman" w:cs="Times New Roman"/>
          <w:iCs/>
          <w:color w:val="000000" w:themeColor="text1"/>
          <w:sz w:val="28"/>
          <w:szCs w:val="28"/>
        </w:rPr>
      </w:pPr>
      <w:r w:rsidRPr="009F0EED">
        <w:rPr>
          <w:rFonts w:ascii="Times New Roman" w:hAnsi="Times New Roman" w:cs="Times New Roman"/>
          <w:iCs/>
          <w:color w:val="000000" w:themeColor="text1"/>
          <w:sz w:val="28"/>
          <w:szCs w:val="28"/>
        </w:rPr>
        <w:t>Важнейшим фактором и перспективным направлением в улучшении социально-экономического развития района является укрепление малого бизнеса. В районе действует 113 единиц субъектов среднего и малого предпринимательства, в т.ч., 14 юридических лиц и 99 индивидуальных предпринимателей. Работало 63 магазина.</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Осуществляет свою деятельность информационно-консультационный центр для поддержки предпринимательства (ИКЦ). В рамках его работы в 2024 году было оказано 241 консультационных, информационных и образовательных услуг субъектам малого и среднего предпринимательства.</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Утверждена и реализуется муниципальная программа «Развитие малого и среднего предпринимательства в Бурлинском районе на 2021-2025 годы». </w:t>
      </w:r>
      <w:r w:rsidRPr="009F0EED">
        <w:rPr>
          <w:rFonts w:ascii="Times New Roman" w:hAnsi="Times New Roman" w:cs="Times New Roman"/>
          <w:sz w:val="28"/>
          <w:szCs w:val="28"/>
        </w:rPr>
        <w:lastRenderedPageBreak/>
        <w:t>Реализация мероприятий муниципальной программы по развитию малого и среднего предпринимательства способствовала созданию 95 рабочих мест и сохранению 605 действующих рабочих мест.</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Существенное влияние на результативность деятельности сферы бизнеса в сельском, степном районе безусловно оказывают транспортная доступность, недостаточные потребительские способности населения, отсутствие центрального газоснабжения, высокая стоимость энергоресурсов и дефицит кадров работников.  </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Явно не достает и предпринимательской активности для занятия имеющихся перспективных направлений деятельности в сферах переработки продукции и оказания услуг. 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потенциал, не заняты ниши в организации производства и переработки сельскохозяйственной продукции, в развитии рыбоводческих хозяйств. </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Начало этой деятельности уже положено. Пользуется спросом и начала обустраиваться прибрежная пляжная зона на озерах Песчаное и </w:t>
      </w:r>
      <w:proofErr w:type="spellStart"/>
      <w:r w:rsidRPr="009F0EED">
        <w:rPr>
          <w:rFonts w:ascii="Times New Roman" w:hAnsi="Times New Roman" w:cs="Times New Roman"/>
          <w:sz w:val="28"/>
          <w:szCs w:val="28"/>
        </w:rPr>
        <w:t>Хомутиное</w:t>
      </w:r>
      <w:proofErr w:type="spellEnd"/>
      <w:r w:rsidRPr="009F0EED">
        <w:rPr>
          <w:rFonts w:ascii="Times New Roman" w:hAnsi="Times New Roman" w:cs="Times New Roman"/>
          <w:sz w:val="28"/>
          <w:szCs w:val="28"/>
        </w:rPr>
        <w:t xml:space="preserve">. </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Необходимо освободиться от формализма в работе с предпринимательским сообществом, где инициативный, работоспособный районный Совет предпринимателей, был бы способен не только рассматривать самые актуальные вопросы внутренней жизнедеятельности, но и развития района, определять механизм их внедрения в жизнь, непосредственно участвовать в этом. </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 Следует уже планировать и готовиться к проведению профессионального праздника предпринимательства и организовать его на порядок интереснее и содержательнее, чем в прошлом году.</w:t>
      </w:r>
    </w:p>
    <w:p w:rsidR="0098018A" w:rsidRPr="009F0EED" w:rsidRDefault="0098018A" w:rsidP="003B15F1">
      <w:pPr>
        <w:spacing w:after="0" w:line="240" w:lineRule="auto"/>
        <w:ind w:firstLine="709"/>
        <w:jc w:val="both"/>
        <w:rPr>
          <w:rFonts w:ascii="Times New Roman" w:hAnsi="Times New Roman" w:cs="Times New Roman"/>
          <w:sz w:val="28"/>
          <w:szCs w:val="28"/>
        </w:rPr>
      </w:pPr>
      <w:r w:rsidRPr="009F0EED">
        <w:rPr>
          <w:rFonts w:ascii="Times New Roman" w:hAnsi="Times New Roman" w:cs="Times New Roman"/>
          <w:sz w:val="28"/>
          <w:szCs w:val="28"/>
        </w:rPr>
        <w:t xml:space="preserve">Развитие перспективной рекреационно-туристической сферы может и должно стать важнейшим фактором роста экономики и привлекательности района, поскольку будет стимулировать развитие таких отраслей, как транспорт, общественное питание, гостиничный бизнес, сельское и дорожное хозяйство, художественные и народные промыслы.  </w:t>
      </w:r>
    </w:p>
    <w:p w:rsidR="0098018A" w:rsidRPr="009F0EED" w:rsidRDefault="0098018A" w:rsidP="003B15F1">
      <w:pPr>
        <w:spacing w:after="0" w:line="240" w:lineRule="auto"/>
        <w:ind w:firstLine="709"/>
        <w:jc w:val="both"/>
        <w:rPr>
          <w:rFonts w:ascii="Times New Roman" w:hAnsi="Times New Roman" w:cs="Times New Roman"/>
          <w:sz w:val="28"/>
          <w:szCs w:val="28"/>
        </w:rPr>
      </w:pPr>
    </w:p>
    <w:p w:rsidR="0098018A" w:rsidRPr="009F0EED" w:rsidRDefault="0098018A" w:rsidP="009F0EED">
      <w:pPr>
        <w:spacing w:after="0" w:line="240" w:lineRule="auto"/>
        <w:ind w:firstLine="709"/>
        <w:contextualSpacing/>
        <w:jc w:val="both"/>
        <w:rPr>
          <w:rFonts w:ascii="Times New Roman" w:hAnsi="Times New Roman" w:cs="Times New Roman"/>
          <w:b/>
          <w:iCs/>
          <w:sz w:val="28"/>
          <w:szCs w:val="28"/>
        </w:rPr>
      </w:pPr>
      <w:r w:rsidRPr="009F0EED">
        <w:rPr>
          <w:rFonts w:ascii="Times New Roman" w:hAnsi="Times New Roman" w:cs="Times New Roman"/>
          <w:b/>
          <w:iCs/>
          <w:sz w:val="28"/>
          <w:szCs w:val="28"/>
        </w:rPr>
        <w:t>1.4. Земельные и имущественные отношения</w:t>
      </w:r>
    </w:p>
    <w:p w:rsidR="0098018A" w:rsidRPr="009F0EED" w:rsidRDefault="0098018A" w:rsidP="009F0EED">
      <w:pPr>
        <w:spacing w:after="0" w:line="240" w:lineRule="auto"/>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Эффективному использованию земельных угодий и муниципального имущества в последние годы Администрацией района уделяется особое внимание.</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В 2024 году продолжена положительная динамика поступления в бюджет района арендных платежей за землю и имущество. В бюджет района поступило:</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 от аренды земельных участков 10 787 тыс. руб.; </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от аренды имущества 575 тыс. руб.;</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 от продажи земельных участков 2 348 тыс. руб. </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Общая сумма неналоговых доходов районного бюджета составила 13 710 тыс. руб. (в 2023 году - 9 333 тыс. руб.).</w:t>
      </w:r>
    </w:p>
    <w:p w:rsidR="0098018A" w:rsidRPr="009F0EED" w:rsidRDefault="0098018A" w:rsidP="009F0EED">
      <w:pPr>
        <w:spacing w:after="0"/>
        <w:ind w:firstLine="709"/>
        <w:contextualSpacing/>
        <w:jc w:val="both"/>
        <w:rPr>
          <w:sz w:val="28"/>
          <w:szCs w:val="28"/>
        </w:rPr>
      </w:pPr>
      <w:r w:rsidRPr="009F0EED">
        <w:rPr>
          <w:rFonts w:ascii="Times New Roman" w:hAnsi="Times New Roman" w:cs="Times New Roman"/>
          <w:sz w:val="28"/>
          <w:szCs w:val="28"/>
        </w:rPr>
        <w:t xml:space="preserve">Рост платежей, это результат не только вовлечения в оборот земель сельскохозяйственного назначения, но и принципиальная позиция отдела по </w:t>
      </w:r>
      <w:r w:rsidRPr="009F0EED">
        <w:rPr>
          <w:rFonts w:ascii="Times New Roman" w:hAnsi="Times New Roman" w:cs="Times New Roman"/>
          <w:sz w:val="28"/>
          <w:szCs w:val="28"/>
        </w:rPr>
        <w:lastRenderedPageBreak/>
        <w:t>имуществу и земельным отношениям Управления по экономическому развитию: пользование землей в Российской Федерации с 1995 года платное.  В отчетном периоде заключено 33 договора аренды земельных участков. Общее количество договоров аренды земель: 304, в аренде 99 136 га земель</w:t>
      </w:r>
      <w:r w:rsidRPr="009F0EED">
        <w:rPr>
          <w:sz w:val="28"/>
          <w:szCs w:val="28"/>
        </w:rPr>
        <w:t xml:space="preserve">. </w:t>
      </w:r>
    </w:p>
    <w:p w:rsidR="0098018A" w:rsidRPr="009F0EED" w:rsidRDefault="0098018A" w:rsidP="009F0EED">
      <w:pPr>
        <w:spacing w:after="0" w:line="240" w:lineRule="auto"/>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Вместе с тем, в отчетном году задолженность по арендной плате за землю увеличилась до 6,3 млн. руб. (в 2022 году 3,7 млн. руб., в 2023 5,3 млн. руб.).   Претензионная работа с должниками ведется постоянно.</w:t>
      </w:r>
    </w:p>
    <w:p w:rsidR="0098018A" w:rsidRPr="009F0EED" w:rsidRDefault="0098018A" w:rsidP="009F0EED">
      <w:pPr>
        <w:spacing w:after="0" w:line="240" w:lineRule="auto"/>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В 2025 году необходимо обратить особое внимание на усиление земельного контроля в части проведения проверок эффективного использования земель </w:t>
      </w:r>
      <w:proofErr w:type="spellStart"/>
      <w:r w:rsidRPr="009F0EED">
        <w:rPr>
          <w:rFonts w:ascii="Times New Roman" w:hAnsi="Times New Roman" w:cs="Times New Roman"/>
          <w:sz w:val="28"/>
          <w:szCs w:val="28"/>
        </w:rPr>
        <w:t>сельхозназначения</w:t>
      </w:r>
      <w:proofErr w:type="spellEnd"/>
      <w:r w:rsidRPr="009F0EED">
        <w:rPr>
          <w:rFonts w:ascii="Times New Roman" w:hAnsi="Times New Roman" w:cs="Times New Roman"/>
          <w:sz w:val="28"/>
          <w:szCs w:val="28"/>
        </w:rPr>
        <w:t xml:space="preserve"> и применения штрафных санкций в отношении владельцев необрабатываемых участков в рамках действующего законодательства. В свое время этому в какой-то мере препятствовал установленный на проверки мораторий.</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В части реализации федерального закона от 27.07.2010 № 210-ФЗ «Об организации предоставления государственных и муниципальных услуг» отделом по имуществу и земельным отношениям Управления по экономическому развитию подготовлено 178 нормативных правовых актов по вопросам утверждения схемы расположения земельного участка на кадастровом плане территории, изъятия и предоставления земельных участков, приема-передачи движимого и недвижимого имущества, проведения торгов по продаже муниципального имущества и продаже права аренды земельных участков, налажена работа по информационному взаимодействию в электронной форме с использованием единой системы межведомственного электронного взаимодействия, сформировано и направлено в </w:t>
      </w:r>
      <w:proofErr w:type="spellStart"/>
      <w:r w:rsidRPr="009F0EED">
        <w:rPr>
          <w:rFonts w:ascii="Times New Roman" w:hAnsi="Times New Roman" w:cs="Times New Roman"/>
          <w:sz w:val="28"/>
          <w:szCs w:val="28"/>
        </w:rPr>
        <w:t>Росреестр</w:t>
      </w:r>
      <w:proofErr w:type="spellEnd"/>
      <w:r w:rsidRPr="009F0EED">
        <w:rPr>
          <w:rFonts w:ascii="Times New Roman" w:hAnsi="Times New Roman" w:cs="Times New Roman"/>
          <w:sz w:val="28"/>
          <w:szCs w:val="28"/>
        </w:rPr>
        <w:t>:</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- 884 запроса о предоставлении сведений из единого государственного реестра недвижимости;</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- 135 заявлений на государственную регистрацию права на объекты недвижимости (в том числе договоров аренды земельных участков);</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- 162 заявления на государственный кадастровый учет объектов недвижимости.  </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Произошло пополнение казны муниципального образования движимым и недвижимым имуществом балансовой стоимостью 15 098 тыс. руб.: транспортные средства (автомобили Нива и УАЗ, сооружения ЖКХ, оборудование теплоснабжающих организаций, оборудование, оргтехника, учебные пособия и литература для образовательных учреждений).     </w:t>
      </w:r>
    </w:p>
    <w:p w:rsidR="0098018A" w:rsidRPr="009F0EED" w:rsidRDefault="0098018A" w:rsidP="009F0EED">
      <w:pPr>
        <w:spacing w:after="0"/>
        <w:ind w:firstLine="709"/>
        <w:contextualSpacing/>
        <w:jc w:val="both"/>
        <w:rPr>
          <w:rFonts w:ascii="Times New Roman" w:hAnsi="Times New Roman" w:cs="Times New Roman"/>
          <w:sz w:val="28"/>
          <w:szCs w:val="28"/>
        </w:rPr>
      </w:pPr>
      <w:r w:rsidRPr="009F0EED">
        <w:rPr>
          <w:rFonts w:ascii="Times New Roman" w:hAnsi="Times New Roman" w:cs="Times New Roman"/>
          <w:sz w:val="28"/>
          <w:szCs w:val="28"/>
        </w:rPr>
        <w:t xml:space="preserve">В целях обеспечения уставной деятельности МУП «Бурлинские коммунальные системы» предприятию переданы объекты теплоснабжения и водоснабжения общей балансовой стоимостью 58 074 тыс. руб. </w:t>
      </w:r>
    </w:p>
    <w:p w:rsidR="0098018A" w:rsidRPr="009F0EED" w:rsidRDefault="0098018A" w:rsidP="009F0EED">
      <w:pPr>
        <w:spacing w:after="0" w:line="240" w:lineRule="auto"/>
        <w:ind w:firstLine="709"/>
        <w:contextualSpacing/>
        <w:jc w:val="both"/>
        <w:rPr>
          <w:rFonts w:ascii="Times New Roman" w:hAnsi="Times New Roman" w:cs="Times New Roman"/>
          <w:sz w:val="28"/>
          <w:szCs w:val="28"/>
        </w:rPr>
      </w:pPr>
    </w:p>
    <w:p w:rsidR="009F0EED" w:rsidRDefault="009F0EED" w:rsidP="009F0EED">
      <w:pPr>
        <w:spacing w:line="240" w:lineRule="auto"/>
        <w:ind w:firstLine="708"/>
        <w:jc w:val="both"/>
        <w:rPr>
          <w:rFonts w:ascii="Times New Roman" w:hAnsi="Times New Roman" w:cs="Times New Roman"/>
          <w:b/>
          <w:sz w:val="28"/>
          <w:szCs w:val="28"/>
        </w:rPr>
      </w:pPr>
    </w:p>
    <w:p w:rsidR="00F15FC1" w:rsidRDefault="00F15FC1" w:rsidP="009F0EED">
      <w:pPr>
        <w:spacing w:line="240" w:lineRule="auto"/>
        <w:ind w:firstLine="708"/>
        <w:jc w:val="both"/>
        <w:rPr>
          <w:rFonts w:ascii="Times New Roman" w:hAnsi="Times New Roman" w:cs="Times New Roman"/>
          <w:b/>
          <w:sz w:val="28"/>
          <w:szCs w:val="28"/>
        </w:rPr>
      </w:pPr>
    </w:p>
    <w:p w:rsidR="0098018A" w:rsidRPr="00780C76" w:rsidRDefault="0098018A" w:rsidP="009F0EED">
      <w:pPr>
        <w:spacing w:after="0" w:line="240" w:lineRule="auto"/>
        <w:ind w:firstLine="709"/>
        <w:jc w:val="both"/>
        <w:rPr>
          <w:rFonts w:ascii="Times New Roman" w:hAnsi="Times New Roman" w:cs="Times New Roman"/>
          <w:b/>
          <w:sz w:val="28"/>
          <w:szCs w:val="28"/>
        </w:rPr>
      </w:pPr>
      <w:r w:rsidRPr="00780C76">
        <w:rPr>
          <w:rFonts w:ascii="Times New Roman" w:hAnsi="Times New Roman" w:cs="Times New Roman"/>
          <w:b/>
          <w:sz w:val="28"/>
          <w:szCs w:val="28"/>
        </w:rPr>
        <w:lastRenderedPageBreak/>
        <w:t>1.5. Труд, занятость и социальное партнерство</w:t>
      </w:r>
    </w:p>
    <w:p w:rsidR="0098018A" w:rsidRPr="006B4F7D" w:rsidRDefault="0098018A" w:rsidP="009F0EED">
      <w:pPr>
        <w:shd w:val="clear" w:color="auto" w:fill="FFFFFF"/>
        <w:spacing w:after="0"/>
        <w:ind w:firstLine="709"/>
        <w:jc w:val="both"/>
        <w:rPr>
          <w:rFonts w:ascii="Times New Roman" w:hAnsi="Times New Roman" w:cs="Times New Roman"/>
          <w:sz w:val="28"/>
          <w:szCs w:val="28"/>
        </w:rPr>
      </w:pPr>
      <w:r w:rsidRPr="006B4F7D">
        <w:rPr>
          <w:rFonts w:ascii="Times New Roman" w:hAnsi="Times New Roman" w:cs="Times New Roman"/>
          <w:sz w:val="28"/>
          <w:szCs w:val="28"/>
        </w:rPr>
        <w:t>По прежнему основным направлением работы является содействие обеспечению безопасных условий труда в организациях района. В районе действует муниципальная программа «Улучшение условий и охраны труда в Бурлинском районе на 2021-2025 годы».  </w:t>
      </w:r>
    </w:p>
    <w:p w:rsidR="0098018A" w:rsidRPr="006B4F7D" w:rsidRDefault="0098018A" w:rsidP="009F0EED">
      <w:pPr>
        <w:shd w:val="clear" w:color="auto" w:fill="FFFFFF"/>
        <w:spacing w:after="0"/>
        <w:ind w:firstLine="709"/>
        <w:jc w:val="both"/>
        <w:rPr>
          <w:rFonts w:ascii="Times New Roman" w:hAnsi="Times New Roman" w:cs="Times New Roman"/>
          <w:sz w:val="28"/>
          <w:szCs w:val="28"/>
        </w:rPr>
      </w:pPr>
      <w:r w:rsidRPr="006B4F7D">
        <w:rPr>
          <w:rFonts w:ascii="Times New Roman" w:hAnsi="Times New Roman" w:cs="Times New Roman"/>
          <w:sz w:val="28"/>
          <w:szCs w:val="28"/>
        </w:rPr>
        <w:t xml:space="preserve"> В 2024 году было проведено 2 заседания районной межведомственной комиссии по охране труда, на которых были рассмотрены 8 вопросов.</w:t>
      </w:r>
    </w:p>
    <w:p w:rsidR="0098018A" w:rsidRPr="006B4F7D" w:rsidRDefault="0098018A" w:rsidP="009F0EED">
      <w:pPr>
        <w:shd w:val="clear" w:color="auto" w:fill="FFFFFF"/>
        <w:spacing w:after="0"/>
        <w:ind w:firstLine="709"/>
        <w:jc w:val="both"/>
        <w:rPr>
          <w:rFonts w:ascii="Times New Roman" w:hAnsi="Times New Roman" w:cs="Times New Roman"/>
          <w:sz w:val="28"/>
          <w:szCs w:val="28"/>
        </w:rPr>
      </w:pPr>
      <w:r w:rsidRPr="006B4F7D">
        <w:rPr>
          <w:rFonts w:ascii="Times New Roman" w:hAnsi="Times New Roman" w:cs="Times New Roman"/>
          <w:sz w:val="28"/>
          <w:szCs w:val="28"/>
        </w:rPr>
        <w:t>Специалистом оказывается методическая помощь, в том числе предприятиям сельского хозяйства, по разработке и подбору необходимых документов (инструкции, методическая литература и т.д.).</w:t>
      </w:r>
    </w:p>
    <w:p w:rsidR="0098018A" w:rsidRPr="005D7097" w:rsidRDefault="0098018A" w:rsidP="009F0EED">
      <w:pPr>
        <w:shd w:val="clear" w:color="auto" w:fill="FFFFFF"/>
        <w:spacing w:after="0"/>
        <w:ind w:firstLine="709"/>
        <w:jc w:val="both"/>
        <w:rPr>
          <w:rFonts w:ascii="Times New Roman" w:hAnsi="Times New Roman" w:cs="Times New Roman"/>
          <w:sz w:val="28"/>
          <w:szCs w:val="28"/>
        </w:rPr>
      </w:pPr>
      <w:r w:rsidRPr="005D7097">
        <w:rPr>
          <w:rFonts w:ascii="Times New Roman" w:hAnsi="Times New Roman" w:cs="Times New Roman"/>
          <w:sz w:val="28"/>
          <w:szCs w:val="28"/>
        </w:rPr>
        <w:t>123 руководителя и специалиста по охране труда имеют действующие удостоверения по охране труда и пожарной безопасности, что составило 100 %.</w:t>
      </w:r>
    </w:p>
    <w:p w:rsidR="0098018A" w:rsidRPr="005D7097" w:rsidRDefault="0098018A" w:rsidP="009F0EED">
      <w:pPr>
        <w:shd w:val="clear" w:color="auto" w:fill="FFFFFF"/>
        <w:spacing w:after="0"/>
        <w:ind w:firstLine="709"/>
        <w:jc w:val="both"/>
        <w:rPr>
          <w:rFonts w:ascii="Times New Roman" w:hAnsi="Times New Roman" w:cs="Times New Roman"/>
          <w:sz w:val="28"/>
          <w:szCs w:val="28"/>
        </w:rPr>
      </w:pPr>
      <w:r w:rsidRPr="005D7097">
        <w:rPr>
          <w:rFonts w:ascii="Times New Roman" w:hAnsi="Times New Roman" w:cs="Times New Roman"/>
          <w:sz w:val="28"/>
          <w:szCs w:val="28"/>
        </w:rPr>
        <w:t>В период 2024 года случаев производственного травматизма не зарегистрировано. </w:t>
      </w:r>
    </w:p>
    <w:p w:rsidR="0098018A" w:rsidRPr="006B4F7D" w:rsidRDefault="0098018A" w:rsidP="009F0EED">
      <w:pPr>
        <w:pStyle w:val="a7"/>
        <w:ind w:firstLine="709"/>
        <w:jc w:val="both"/>
        <w:rPr>
          <w:szCs w:val="28"/>
        </w:rPr>
      </w:pPr>
      <w:r w:rsidRPr="005D7097">
        <w:rPr>
          <w:szCs w:val="28"/>
        </w:rPr>
        <w:t xml:space="preserve">Согласно индикативным показателям уровень занятости инвалидов трудоспособного возраста, занятых трудовой деятельностью (без учета детей-инвалидов от 16 до 18 лет) на 2024 год составил 18,4% (по плану на 2024 год – 20,2). Численность трудоустроенных граждан, с которыми легализованы трудовые отношения на 31.12.2024 год составило 7 человек (по плану на 2024 год – 41 человек). </w:t>
      </w:r>
      <w:r w:rsidRPr="006B4F7D">
        <w:rPr>
          <w:szCs w:val="28"/>
        </w:rPr>
        <w:t xml:space="preserve">В рамках муниципальной программы «Улучшение условий и охраны труда в Бурлинском районе» на 2021-2025 год», в целях формирования и популяризации культуры безопасного труда среди молодежи, в проведении ежегодного муниципального этапа регионального конкурса детского рисунка «Охрана труда глазами детей» (более 80 человек из 9 образовательных учреждений района в возрасте до 7 лет; 8-10 лет; 11-15 лет.) оказывалось содействие в финансировании (призы, подарки). </w:t>
      </w:r>
    </w:p>
    <w:p w:rsidR="0098018A" w:rsidRDefault="0098018A" w:rsidP="009F0EED">
      <w:pPr>
        <w:shd w:val="clear" w:color="auto" w:fill="FFFFFF"/>
        <w:spacing w:after="0"/>
        <w:ind w:firstLine="709"/>
        <w:jc w:val="both"/>
        <w:rPr>
          <w:szCs w:val="26"/>
        </w:rPr>
      </w:pPr>
    </w:p>
    <w:p w:rsidR="0098018A" w:rsidRDefault="0098018A" w:rsidP="00F15FC1">
      <w:pPr>
        <w:spacing w:after="0"/>
        <w:ind w:firstLine="708"/>
        <w:rPr>
          <w:rFonts w:ascii="Times New Roman" w:hAnsi="Times New Roman" w:cs="Times New Roman"/>
          <w:b/>
          <w:sz w:val="28"/>
          <w:szCs w:val="28"/>
        </w:rPr>
      </w:pPr>
      <w:r w:rsidRPr="00985A37">
        <w:rPr>
          <w:rFonts w:ascii="Times New Roman" w:hAnsi="Times New Roman" w:cs="Times New Roman"/>
          <w:b/>
          <w:sz w:val="28"/>
          <w:szCs w:val="28"/>
        </w:rPr>
        <w:t>1.6. Бюджетная политика</w:t>
      </w:r>
    </w:p>
    <w:p w:rsidR="0098018A" w:rsidRPr="005D7097" w:rsidRDefault="0098018A" w:rsidP="00F15FC1">
      <w:pPr>
        <w:pStyle w:val="af3"/>
        <w:tabs>
          <w:tab w:val="left" w:pos="2127"/>
        </w:tabs>
        <w:suppressAutoHyphens/>
        <w:spacing w:after="0"/>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Основными направлениями решения задач по обеспечению освоения доходного потенциала бюджета Бурлинского района определены:</w:t>
      </w:r>
    </w:p>
    <w:p w:rsidR="0098018A" w:rsidRPr="005D7097" w:rsidRDefault="0098018A" w:rsidP="00F15FC1">
      <w:pPr>
        <w:pStyle w:val="af3"/>
        <w:widowControl w:val="0"/>
        <w:tabs>
          <w:tab w:val="left" w:pos="851"/>
          <w:tab w:val="left" w:pos="2127"/>
        </w:tabs>
        <w:suppressAutoHyphens/>
        <w:spacing w:after="0" w:line="240" w:lineRule="auto"/>
        <w:ind w:right="20"/>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повышение качества взаимодействия с главными администраторами (администраторами) доходов бюджета Бурлинского района в целях повышения их ответственности за правильность исчисления, полноту и своевременность осуществления платежей в бюджет Бурлинского района;</w:t>
      </w:r>
    </w:p>
    <w:p w:rsidR="0098018A" w:rsidRPr="005D7097" w:rsidRDefault="0098018A" w:rsidP="00C73709">
      <w:pPr>
        <w:pStyle w:val="af3"/>
        <w:widowControl w:val="0"/>
        <w:numPr>
          <w:ilvl w:val="0"/>
          <w:numId w:val="10"/>
        </w:numPr>
        <w:tabs>
          <w:tab w:val="left" w:pos="851"/>
          <w:tab w:val="left" w:pos="2127"/>
        </w:tabs>
        <w:suppressAutoHyphens/>
        <w:spacing w:after="0" w:line="240" w:lineRule="auto"/>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совершенствование системы управления муниципальной собственностью, включая земельные участки, обеспечение его качественного учета, жесткого контроля за его использованием;</w:t>
      </w:r>
    </w:p>
    <w:p w:rsidR="0098018A" w:rsidRPr="005D7097" w:rsidRDefault="0098018A" w:rsidP="00C73709">
      <w:pPr>
        <w:pStyle w:val="af3"/>
        <w:widowControl w:val="0"/>
        <w:numPr>
          <w:ilvl w:val="0"/>
          <w:numId w:val="10"/>
        </w:numPr>
        <w:tabs>
          <w:tab w:val="left" w:pos="851"/>
          <w:tab w:val="left" w:pos="2127"/>
        </w:tabs>
        <w:suppressAutoHyphens/>
        <w:spacing w:after="0" w:line="240" w:lineRule="auto"/>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своевременная претензионная работа, подготовка документов в судебные органы по взысканию задолженности и привлечении к ответственности неплательщиков по арендным платежам за пользование муниципальным имуществом, включая земельные участки;</w:t>
      </w:r>
    </w:p>
    <w:p w:rsidR="0098018A" w:rsidRPr="005D7097" w:rsidRDefault="0098018A" w:rsidP="00C73709">
      <w:pPr>
        <w:pStyle w:val="af3"/>
        <w:widowControl w:val="0"/>
        <w:numPr>
          <w:ilvl w:val="0"/>
          <w:numId w:val="10"/>
        </w:numPr>
        <w:tabs>
          <w:tab w:val="left" w:pos="851"/>
          <w:tab w:val="left" w:pos="2127"/>
        </w:tabs>
        <w:suppressAutoHyphens/>
        <w:spacing w:after="0" w:line="240" w:lineRule="auto"/>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 xml:space="preserve">привлечение инвесторов и инвестиций для организации производства и бизнеса, вовлечения в оборот земель </w:t>
      </w:r>
      <w:proofErr w:type="spellStart"/>
      <w:r w:rsidRPr="005D7097">
        <w:rPr>
          <w:rFonts w:ascii="Times New Roman" w:eastAsia="Times New Roman" w:hAnsi="Times New Roman" w:cs="Times New Roman"/>
          <w:sz w:val="28"/>
          <w:szCs w:val="28"/>
          <w:lang w:eastAsia="ru-RU"/>
        </w:rPr>
        <w:t>сельхозназначения</w:t>
      </w:r>
      <w:proofErr w:type="spellEnd"/>
      <w:r w:rsidRPr="005D7097">
        <w:rPr>
          <w:rFonts w:ascii="Times New Roman" w:eastAsia="Times New Roman" w:hAnsi="Times New Roman" w:cs="Times New Roman"/>
          <w:sz w:val="28"/>
          <w:szCs w:val="28"/>
          <w:lang w:eastAsia="ru-RU"/>
        </w:rPr>
        <w:t>.</w:t>
      </w:r>
    </w:p>
    <w:p w:rsidR="0098018A" w:rsidRPr="005D7097" w:rsidRDefault="0098018A" w:rsidP="005D7097">
      <w:pPr>
        <w:pStyle w:val="af3"/>
        <w:widowControl w:val="0"/>
        <w:tabs>
          <w:tab w:val="left" w:pos="1441"/>
          <w:tab w:val="left" w:pos="2127"/>
        </w:tabs>
        <w:suppressAutoHyphens/>
        <w:spacing w:after="0" w:line="240" w:lineRule="auto"/>
        <w:ind w:left="20" w:right="20" w:firstLine="709"/>
        <w:jc w:val="both"/>
        <w:rPr>
          <w:rFonts w:ascii="Times New Roman" w:eastAsia="Times New Roman" w:hAnsi="Times New Roman" w:cs="Times New Roman"/>
          <w:sz w:val="28"/>
          <w:szCs w:val="28"/>
          <w:lang w:eastAsia="ru-RU"/>
        </w:rPr>
      </w:pPr>
    </w:p>
    <w:p w:rsidR="0098018A" w:rsidRPr="005D7097" w:rsidRDefault="0098018A" w:rsidP="005D7097">
      <w:pPr>
        <w:pStyle w:val="af3"/>
        <w:widowControl w:val="0"/>
        <w:tabs>
          <w:tab w:val="left" w:pos="1441"/>
          <w:tab w:val="left" w:pos="2127"/>
        </w:tabs>
        <w:suppressAutoHyphens/>
        <w:spacing w:after="0" w:line="240" w:lineRule="auto"/>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lastRenderedPageBreak/>
        <w:t>Бюджетная политика сохраняет преемственность задач прошлых периодов. Как и в предыдущие годы, расходная часть бюджета Бурлинского района сохраняет свою социальную направленность, когда более 65% всех расходов ежегодно направляется на финансирование социальной сферы и решение вопросов в области жилищно - коммунального и дорожного хозяйства.</w:t>
      </w:r>
    </w:p>
    <w:p w:rsidR="0098018A" w:rsidRPr="005D7097" w:rsidRDefault="0098018A" w:rsidP="005D7097">
      <w:pPr>
        <w:pStyle w:val="af3"/>
        <w:tabs>
          <w:tab w:val="left" w:pos="2127"/>
        </w:tabs>
        <w:suppressAutoHyphens/>
        <w:spacing w:after="0"/>
        <w:ind w:left="20" w:right="20"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Таким образом, основными целями и задачами бюджетной политики муниципального образования Бурлинский район Алтайского края в 2024 году являлись:</w:t>
      </w:r>
    </w:p>
    <w:p w:rsidR="0098018A" w:rsidRPr="005D7097" w:rsidRDefault="00C73709" w:rsidP="00C73709">
      <w:pPr>
        <w:pStyle w:val="af3"/>
        <w:widowControl w:val="0"/>
        <w:tabs>
          <w:tab w:val="left" w:pos="709"/>
        </w:tabs>
        <w:suppressAutoHyphen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98018A" w:rsidRPr="005D7097">
        <w:rPr>
          <w:rFonts w:ascii="Times New Roman" w:eastAsia="Times New Roman" w:hAnsi="Times New Roman" w:cs="Times New Roman"/>
          <w:sz w:val="28"/>
          <w:szCs w:val="28"/>
          <w:lang w:eastAsia="ru-RU"/>
        </w:rPr>
        <w:t>обеспечение сбалансированности доходных источников и расходных обязательств бюджета Бурлинского района;</w:t>
      </w:r>
    </w:p>
    <w:p w:rsidR="0098018A" w:rsidRPr="005D7097" w:rsidRDefault="00C73709" w:rsidP="00C73709">
      <w:pPr>
        <w:pStyle w:val="af3"/>
        <w:widowControl w:val="0"/>
        <w:tabs>
          <w:tab w:val="left" w:pos="709"/>
          <w:tab w:val="left" w:pos="1416"/>
        </w:tabs>
        <w:suppressAutoHyphen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98018A" w:rsidRPr="005D7097">
        <w:rPr>
          <w:rFonts w:ascii="Times New Roman" w:eastAsia="Times New Roman" w:hAnsi="Times New Roman" w:cs="Times New Roman"/>
          <w:sz w:val="28"/>
          <w:szCs w:val="28"/>
          <w:lang w:eastAsia="ru-RU"/>
        </w:rPr>
        <w:t>закрепление положительных результатов, достигнутых при формировании и исполнении бюджета Бурлинского района за предыдущие годы;</w:t>
      </w:r>
    </w:p>
    <w:p w:rsidR="0098018A" w:rsidRPr="005D7097" w:rsidRDefault="00C73709" w:rsidP="00C73709">
      <w:pPr>
        <w:pStyle w:val="af3"/>
        <w:widowControl w:val="0"/>
        <w:tabs>
          <w:tab w:val="left" w:pos="709"/>
          <w:tab w:val="left" w:pos="1416"/>
        </w:tabs>
        <w:suppressAutoHyphen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98018A" w:rsidRPr="005D7097">
        <w:rPr>
          <w:rFonts w:ascii="Times New Roman" w:eastAsia="Times New Roman" w:hAnsi="Times New Roman" w:cs="Times New Roman"/>
          <w:sz w:val="28"/>
          <w:szCs w:val="28"/>
          <w:lang w:eastAsia="ru-RU"/>
        </w:rPr>
        <w:t xml:space="preserve">повышение прозрачности и открытости бюджета и бюджетного процесса, а </w:t>
      </w:r>
      <w:r w:rsidRPr="005D7097">
        <w:rPr>
          <w:rFonts w:ascii="Times New Roman" w:eastAsia="Times New Roman" w:hAnsi="Times New Roman" w:cs="Times New Roman"/>
          <w:sz w:val="28"/>
          <w:szCs w:val="28"/>
          <w:lang w:eastAsia="ru-RU"/>
        </w:rPr>
        <w:t>также</w:t>
      </w:r>
      <w:r w:rsidR="0098018A" w:rsidRPr="005D7097">
        <w:rPr>
          <w:rFonts w:ascii="Times New Roman" w:eastAsia="Times New Roman" w:hAnsi="Times New Roman" w:cs="Times New Roman"/>
          <w:sz w:val="28"/>
          <w:szCs w:val="28"/>
          <w:lang w:eastAsia="ru-RU"/>
        </w:rPr>
        <w:t xml:space="preserve"> доступности сведений о муниципальных финансах Бурлинского района;</w:t>
      </w:r>
    </w:p>
    <w:p w:rsidR="0098018A" w:rsidRPr="00C73709" w:rsidRDefault="00C73709" w:rsidP="00C73709">
      <w:pPr>
        <w:pStyle w:val="af3"/>
        <w:widowControl w:val="0"/>
        <w:tabs>
          <w:tab w:val="left" w:pos="709"/>
          <w:tab w:val="left" w:pos="1411"/>
        </w:tabs>
        <w:suppressAutoHyphens/>
        <w:spacing w:after="0" w:line="240" w:lineRule="auto"/>
        <w:ind w:right="20"/>
        <w:jc w:val="both"/>
        <w:rPr>
          <w:rFonts w:ascii="Times New Roman" w:eastAsia="Times New Roman" w:hAnsi="Times New Roman" w:cs="Times New Roman"/>
          <w:szCs w:val="28"/>
          <w:lang w:eastAsia="ru-RU"/>
        </w:rPr>
      </w:pPr>
      <w:r>
        <w:rPr>
          <w:rFonts w:ascii="Times New Roman" w:eastAsia="Times New Roman" w:hAnsi="Times New Roman" w:cs="Times New Roman"/>
          <w:sz w:val="28"/>
          <w:szCs w:val="28"/>
          <w:lang w:eastAsia="ru-RU"/>
        </w:rPr>
        <w:tab/>
        <w:t xml:space="preserve">- </w:t>
      </w:r>
      <w:r w:rsidR="0098018A" w:rsidRPr="005D7097">
        <w:rPr>
          <w:rFonts w:ascii="Times New Roman" w:eastAsia="Times New Roman" w:hAnsi="Times New Roman" w:cs="Times New Roman"/>
          <w:sz w:val="28"/>
          <w:szCs w:val="28"/>
          <w:lang w:eastAsia="ru-RU"/>
        </w:rPr>
        <w:t xml:space="preserve">развитие инициативного бюджетирования в Бурлинском районе, в целях вовлечения граждан в решение первоочередных проблем местного </w:t>
      </w:r>
      <w:r w:rsidR="0098018A" w:rsidRPr="00C73709">
        <w:rPr>
          <w:rFonts w:ascii="Times New Roman" w:eastAsia="Times New Roman" w:hAnsi="Times New Roman" w:cs="Times New Roman"/>
          <w:sz w:val="28"/>
          <w:szCs w:val="28"/>
          <w:lang w:eastAsia="ru-RU"/>
        </w:rPr>
        <w:t>значения и повышения уровня доверия к власти.</w:t>
      </w:r>
    </w:p>
    <w:p w:rsidR="0098018A" w:rsidRDefault="0098018A" w:rsidP="005D7097">
      <w:pPr>
        <w:widowControl w:val="0"/>
        <w:spacing w:after="0"/>
        <w:ind w:firstLine="709"/>
        <w:jc w:val="both"/>
        <w:rPr>
          <w:rFonts w:ascii="Times New Roman" w:eastAsia="Times New Roman" w:hAnsi="Times New Roman" w:cs="Times New Roman"/>
          <w:sz w:val="28"/>
          <w:szCs w:val="28"/>
          <w:lang w:eastAsia="ru-RU"/>
        </w:rPr>
      </w:pPr>
      <w:r w:rsidRPr="005D7097">
        <w:rPr>
          <w:rFonts w:ascii="Times New Roman" w:eastAsia="Times New Roman" w:hAnsi="Times New Roman" w:cs="Times New Roman"/>
          <w:sz w:val="28"/>
          <w:szCs w:val="28"/>
          <w:lang w:eastAsia="ru-RU"/>
        </w:rPr>
        <w:t>В полном объеме в 2024 году исполнены доходы консолидированного бюджета района, сумма которых составила 457635 тыс. рублей, в том числе собственных доходов -  84662,9 тыс. рублей, при плане 81274,1 тыс. рублей. План по сбору собственных доходов в консолидированный бюджет выполнен на 104,2 %, дополнительно получено 3388,7 тыс. рублей собственных доходов. Собственных доходов в 2024 году в консолидированный бюджет района поступило на 12661,8 тыс. рублей меньше, чем в предыдущем 2023 годом (или на 14,7%). Это связано со снижением поступления доходов от оказания платных услуг и компенсации затрат (в 2024 году поступления денежных средств, согласно заключенного соглашения между Администрацией района и МУП БТС о передаче угля и муниципальных контрактов на поставку тепловой энергии не производились).</w:t>
      </w:r>
    </w:p>
    <w:p w:rsidR="0098018A" w:rsidRPr="007B54DD" w:rsidRDefault="00C73709" w:rsidP="0098018A">
      <w:pPr>
        <w:widowControl w:val="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anchor distT="0" distB="0" distL="114300" distR="114300" simplePos="0" relativeHeight="251652608" behindDoc="0" locked="0" layoutInCell="1" allowOverlap="1" wp14:anchorId="4F6D65E3" wp14:editId="32EA8291">
            <wp:simplePos x="0" y="0"/>
            <wp:positionH relativeFrom="column">
              <wp:posOffset>223520</wp:posOffset>
            </wp:positionH>
            <wp:positionV relativeFrom="paragraph">
              <wp:posOffset>46990</wp:posOffset>
            </wp:positionV>
            <wp:extent cx="5181600" cy="2667000"/>
            <wp:effectExtent l="0" t="0" r="0" b="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V relativeFrom="margin">
              <wp14:pctHeight>0</wp14:pctHeight>
            </wp14:sizeRelV>
          </wp:anchor>
        </w:drawing>
      </w:r>
    </w:p>
    <w:p w:rsidR="0098018A" w:rsidRPr="007A6DFD" w:rsidRDefault="0098018A"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C73709" w:rsidRDefault="00C73709" w:rsidP="0098018A">
      <w:pPr>
        <w:widowControl w:val="0"/>
        <w:ind w:firstLine="709"/>
        <w:jc w:val="both"/>
        <w:rPr>
          <w:rFonts w:ascii="Times New Roman" w:eastAsia="Times New Roman" w:hAnsi="Times New Roman" w:cs="Times New Roman"/>
          <w:b/>
          <w:sz w:val="28"/>
          <w:szCs w:val="28"/>
          <w:lang w:eastAsia="ru-RU"/>
        </w:rPr>
      </w:pPr>
    </w:p>
    <w:p w:rsidR="0098018A" w:rsidRPr="00881553" w:rsidRDefault="0098018A" w:rsidP="0098018A">
      <w:pPr>
        <w:widowControl w:val="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lastRenderedPageBreak/>
        <w:t xml:space="preserve">В собственных доходах консолидированного бюджета налоговые доходы составляют 66054,7 тыс. рублей, или 75,6%, неналоговые доходы составляют 20608,0 тыс. рублей, или 24,4%. </w:t>
      </w:r>
    </w:p>
    <w:p w:rsidR="0098018A" w:rsidRPr="007B54DD" w:rsidRDefault="0098018A" w:rsidP="0098018A">
      <w:pPr>
        <w:widowControl w:val="0"/>
        <w:ind w:firstLine="709"/>
        <w:jc w:val="center"/>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inline distT="0" distB="0" distL="0" distR="0" wp14:anchorId="5EC1698B" wp14:editId="3CFAED69">
            <wp:extent cx="5524500" cy="26003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В консолидированный бюджет района получено 372700,5тыс. рублей безвозмездных поступлений из краевого бюджета, в том числе:</w:t>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 дотаций - 87800,8 тыс. рублей, что на 6372,1 тыс. рублей больше предыдущего года;</w:t>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 субвенций –166288,4 тыс. рублей, что на19131,6 тыс. рублей больше, чем в 2023 году;</w:t>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-а субсидий поступило–117337,2 тыс. рублей, что на 14567,8 тыс. рублей меньше, чем в 2023 году;</w:t>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 межбюджетные трансферты 1274,1 тыс. рублей.</w:t>
      </w:r>
    </w:p>
    <w:p w:rsidR="0098018A"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 xml:space="preserve">В общем объеме доходов консолидированного бюджета доля безвозмездных поступлений из краевого бюджета составила в отчетном году 81,5%, (в 2023 г. –78,5 %), доля собственных доходов 18,5 % (в 2023 г. –21,5%). </w:t>
      </w:r>
    </w:p>
    <w:p w:rsidR="00881553" w:rsidRPr="00881553" w:rsidRDefault="00881553" w:rsidP="00881553">
      <w:pPr>
        <w:widowControl w:val="0"/>
        <w:spacing w:after="0"/>
        <w:ind w:firstLine="709"/>
        <w:jc w:val="both"/>
        <w:rPr>
          <w:rFonts w:ascii="Times New Roman" w:eastAsia="Times New Roman" w:hAnsi="Times New Roman" w:cs="Times New Roman"/>
          <w:sz w:val="28"/>
          <w:szCs w:val="28"/>
          <w:lang w:eastAsia="ru-RU"/>
        </w:rPr>
      </w:pPr>
    </w:p>
    <w:p w:rsidR="0098018A" w:rsidRPr="007B54DD" w:rsidRDefault="0098018A" w:rsidP="0098018A">
      <w:pPr>
        <w:widowControl w:val="0"/>
        <w:ind w:firstLine="709"/>
        <w:jc w:val="center"/>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inline distT="0" distB="0" distL="0" distR="0" wp14:anchorId="0172AEEA" wp14:editId="27ACEB5A">
            <wp:extent cx="5524500" cy="24003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018A" w:rsidRPr="007B54DD" w:rsidRDefault="0098018A" w:rsidP="0098018A">
      <w:pPr>
        <w:widowControl w:val="0"/>
        <w:ind w:firstLine="709"/>
        <w:jc w:val="both"/>
        <w:rPr>
          <w:rFonts w:ascii="Times New Roman" w:eastAsia="Times New Roman" w:hAnsi="Times New Roman" w:cs="Times New Roman"/>
          <w:sz w:val="28"/>
          <w:szCs w:val="28"/>
          <w:lang w:eastAsia="ru-RU"/>
        </w:rPr>
      </w:pP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lastRenderedPageBreak/>
        <w:t>В отчетном году по сравнению с 2023 годом объем   безвозмездных поступлений из краевого бюджета увеличен на сумму 12210,0 тыс. рублей.</w:t>
      </w:r>
    </w:p>
    <w:p w:rsidR="0098018A" w:rsidRPr="00881553" w:rsidRDefault="0098018A" w:rsidP="00881553">
      <w:pPr>
        <w:widowControl w:val="0"/>
        <w:spacing w:after="0"/>
        <w:ind w:firstLine="709"/>
        <w:jc w:val="both"/>
        <w:rPr>
          <w:rFonts w:ascii="Times New Roman" w:eastAsia="Times New Roman" w:hAnsi="Times New Roman" w:cs="Times New Roman"/>
          <w:sz w:val="28"/>
          <w:szCs w:val="28"/>
          <w:lang w:eastAsia="ru-RU"/>
        </w:rPr>
      </w:pPr>
    </w:p>
    <w:p w:rsidR="0098018A" w:rsidRPr="007B54DD" w:rsidRDefault="0098018A" w:rsidP="0098018A">
      <w:pPr>
        <w:widowControl w:val="0"/>
        <w:ind w:firstLine="709"/>
        <w:jc w:val="center"/>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inline distT="0" distB="0" distL="0" distR="0" wp14:anchorId="2FCD92D8" wp14:editId="7C8741D1">
            <wp:extent cx="5486400" cy="41624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52E3" w:rsidRDefault="005E52E3" w:rsidP="00881553">
      <w:pPr>
        <w:widowControl w:val="0"/>
        <w:spacing w:after="0"/>
        <w:ind w:firstLine="709"/>
        <w:jc w:val="both"/>
        <w:rPr>
          <w:rFonts w:ascii="Times New Roman" w:eastAsia="Times New Roman" w:hAnsi="Times New Roman" w:cs="Times New Roman"/>
          <w:sz w:val="28"/>
          <w:szCs w:val="28"/>
          <w:lang w:eastAsia="ru-RU"/>
        </w:rPr>
      </w:pPr>
    </w:p>
    <w:p w:rsidR="0098018A" w:rsidRDefault="0098018A" w:rsidP="00881553">
      <w:pPr>
        <w:widowControl w:val="0"/>
        <w:spacing w:after="0"/>
        <w:ind w:firstLine="709"/>
        <w:jc w:val="both"/>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В отчетном году получено 58228,3 тыс. рублей дотации на выравнивание бюджетной обеспеченности консолидированного бюджета, что на 6665,6 тыс. рублей больше объема до</w:t>
      </w:r>
      <w:r w:rsidR="00881553">
        <w:rPr>
          <w:rFonts w:ascii="Times New Roman" w:eastAsia="Times New Roman" w:hAnsi="Times New Roman" w:cs="Times New Roman"/>
          <w:sz w:val="28"/>
          <w:szCs w:val="28"/>
          <w:lang w:eastAsia="ru-RU"/>
        </w:rPr>
        <w:t xml:space="preserve">тации на выравнивание бюджетной </w:t>
      </w:r>
      <w:r w:rsidR="00881553" w:rsidRPr="00881553">
        <w:rPr>
          <w:rFonts w:ascii="Times New Roman" w:eastAsia="Times New Roman" w:hAnsi="Times New Roman" w:cs="Times New Roman"/>
          <w:sz w:val="28"/>
          <w:szCs w:val="28"/>
          <w:lang w:eastAsia="ru-RU"/>
        </w:rPr>
        <w:t>обеспеченности,</w:t>
      </w:r>
      <w:r w:rsidRPr="00881553">
        <w:rPr>
          <w:rFonts w:ascii="Times New Roman" w:eastAsia="Times New Roman" w:hAnsi="Times New Roman" w:cs="Times New Roman"/>
          <w:sz w:val="28"/>
          <w:szCs w:val="28"/>
          <w:lang w:eastAsia="ru-RU"/>
        </w:rPr>
        <w:t xml:space="preserve"> полученной в 2023 году. Получено дотации на поддержку мер по обеспечению сбалансированности бюджетов в сумме 28572,5 тыс. рублей, на 1293,5 тыс. рублей меньше прошлого года.</w:t>
      </w:r>
      <w:r w:rsidR="00881553">
        <w:rPr>
          <w:rFonts w:ascii="Times New Roman" w:eastAsia="Times New Roman" w:hAnsi="Times New Roman" w:cs="Times New Roman"/>
          <w:sz w:val="28"/>
          <w:szCs w:val="28"/>
          <w:lang w:eastAsia="ru-RU"/>
        </w:rPr>
        <w:t xml:space="preserve"> </w:t>
      </w:r>
      <w:r w:rsidRPr="00881553">
        <w:rPr>
          <w:rFonts w:ascii="Times New Roman" w:eastAsia="Times New Roman" w:hAnsi="Times New Roman" w:cs="Times New Roman"/>
          <w:sz w:val="28"/>
          <w:szCs w:val="28"/>
          <w:lang w:eastAsia="ru-RU"/>
        </w:rPr>
        <w:t>За достижение наилучших значений показателей деятельности ОМС – 1000,0 тыс. рублей.</w:t>
      </w:r>
    </w:p>
    <w:p w:rsidR="005E52E3" w:rsidRPr="005E52E3" w:rsidRDefault="005E52E3" w:rsidP="00881553">
      <w:pPr>
        <w:widowControl w:val="0"/>
        <w:spacing w:after="0"/>
        <w:ind w:firstLine="709"/>
        <w:jc w:val="both"/>
        <w:rPr>
          <w:rFonts w:ascii="Times New Roman" w:eastAsia="Times New Roman" w:hAnsi="Times New Roman" w:cs="Times New Roman"/>
          <w:sz w:val="16"/>
          <w:szCs w:val="16"/>
          <w:lang w:eastAsia="ru-RU"/>
        </w:rPr>
      </w:pPr>
    </w:p>
    <w:p w:rsidR="00881553" w:rsidRPr="00881553" w:rsidRDefault="0098018A" w:rsidP="00881553">
      <w:pPr>
        <w:spacing w:after="0"/>
        <w:ind w:firstLine="709"/>
        <w:rPr>
          <w:rFonts w:ascii="Times New Roman" w:eastAsia="Times New Roman" w:hAnsi="Times New Roman" w:cs="Times New Roman"/>
          <w:sz w:val="28"/>
          <w:szCs w:val="28"/>
          <w:lang w:eastAsia="ru-RU"/>
        </w:rPr>
      </w:pPr>
      <w:r w:rsidRPr="00881553">
        <w:rPr>
          <w:rFonts w:ascii="Times New Roman" w:eastAsia="Times New Roman" w:hAnsi="Times New Roman" w:cs="Times New Roman"/>
          <w:sz w:val="28"/>
          <w:szCs w:val="28"/>
          <w:lang w:eastAsia="ru-RU"/>
        </w:rPr>
        <w:t>Анализ поступлений в бюджет с 2020 по 2024 годы, тыс. рублей</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1214"/>
        <w:gridCol w:w="1781"/>
        <w:gridCol w:w="930"/>
        <w:gridCol w:w="1214"/>
        <w:gridCol w:w="1072"/>
        <w:gridCol w:w="1073"/>
      </w:tblGrid>
      <w:tr w:rsidR="0098018A" w:rsidRPr="007B54DD" w:rsidTr="005E52E3">
        <w:trPr>
          <w:trHeight w:val="48"/>
        </w:trPr>
        <w:tc>
          <w:tcPr>
            <w:tcW w:w="2322" w:type="dxa"/>
            <w:vMerge w:val="restart"/>
            <w:vAlign w:val="center"/>
          </w:tcPr>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Показатели</w:t>
            </w:r>
          </w:p>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тыс. рублей</w:t>
            </w:r>
          </w:p>
        </w:tc>
        <w:tc>
          <w:tcPr>
            <w:tcW w:w="3925" w:type="dxa"/>
            <w:gridSpan w:val="3"/>
            <w:vAlign w:val="center"/>
          </w:tcPr>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Поступление дотации</w:t>
            </w:r>
          </w:p>
        </w:tc>
        <w:tc>
          <w:tcPr>
            <w:tcW w:w="2286" w:type="dxa"/>
            <w:gridSpan w:val="2"/>
            <w:vAlign w:val="center"/>
          </w:tcPr>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Поступление</w:t>
            </w:r>
          </w:p>
        </w:tc>
        <w:tc>
          <w:tcPr>
            <w:tcW w:w="1073" w:type="dxa"/>
            <w:vMerge w:val="restart"/>
            <w:tcMar>
              <w:left w:w="28" w:type="dxa"/>
              <w:right w:w="28" w:type="dxa"/>
            </w:tcMar>
            <w:vAlign w:val="center"/>
          </w:tcPr>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Поступление</w:t>
            </w:r>
          </w:p>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собственных</w:t>
            </w:r>
          </w:p>
          <w:p w:rsidR="0098018A" w:rsidRPr="005E52E3" w:rsidRDefault="0098018A" w:rsidP="00881553">
            <w:pPr>
              <w:spacing w:after="0"/>
              <w:jc w:val="center"/>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доходов</w:t>
            </w:r>
          </w:p>
          <w:p w:rsidR="0098018A" w:rsidRPr="005E52E3" w:rsidRDefault="0098018A" w:rsidP="00881553">
            <w:pPr>
              <w:spacing w:after="0"/>
              <w:jc w:val="center"/>
              <w:rPr>
                <w:rFonts w:ascii="Times New Roman" w:eastAsia="Times New Roman" w:hAnsi="Times New Roman" w:cs="Times New Roman"/>
                <w:sz w:val="18"/>
                <w:szCs w:val="18"/>
                <w:lang w:eastAsia="ru-RU"/>
              </w:rPr>
            </w:pPr>
          </w:p>
        </w:tc>
      </w:tr>
      <w:tr w:rsidR="0098018A" w:rsidRPr="007B54DD" w:rsidTr="005E52E3">
        <w:trPr>
          <w:trHeight w:val="48"/>
        </w:trPr>
        <w:tc>
          <w:tcPr>
            <w:tcW w:w="2322" w:type="dxa"/>
            <w:vMerge/>
          </w:tcPr>
          <w:p w:rsidR="0098018A" w:rsidRPr="007B54DD" w:rsidRDefault="0098018A" w:rsidP="00881553">
            <w:pPr>
              <w:spacing w:after="0"/>
              <w:rPr>
                <w:rFonts w:ascii="Times New Roman" w:eastAsia="Times New Roman" w:hAnsi="Times New Roman" w:cs="Times New Roman"/>
                <w:sz w:val="24"/>
                <w:szCs w:val="24"/>
                <w:lang w:eastAsia="ru-RU"/>
              </w:rPr>
            </w:pPr>
          </w:p>
        </w:tc>
        <w:tc>
          <w:tcPr>
            <w:tcW w:w="1214" w:type="dxa"/>
            <w:tcMar>
              <w:left w:w="28" w:type="dxa"/>
              <w:right w:w="28" w:type="dxa"/>
            </w:tcMar>
          </w:tcPr>
          <w:p w:rsidR="005E52E3" w:rsidRDefault="00881553"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 xml:space="preserve">на  </w:t>
            </w:r>
          </w:p>
          <w:p w:rsidR="0098018A" w:rsidRPr="005E52E3" w:rsidRDefault="00881553"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выравни</w:t>
            </w:r>
            <w:r w:rsidR="0098018A" w:rsidRPr="005E52E3">
              <w:rPr>
                <w:rFonts w:ascii="Times New Roman" w:eastAsia="Times New Roman" w:hAnsi="Times New Roman" w:cs="Times New Roman"/>
                <w:sz w:val="18"/>
                <w:szCs w:val="18"/>
                <w:lang w:eastAsia="ru-RU"/>
              </w:rPr>
              <w:t>вание</w:t>
            </w:r>
          </w:p>
        </w:tc>
        <w:tc>
          <w:tcPr>
            <w:tcW w:w="1781" w:type="dxa"/>
            <w:tcMar>
              <w:left w:w="28" w:type="dxa"/>
              <w:right w:w="28" w:type="dxa"/>
            </w:tcMar>
          </w:tcPr>
          <w:p w:rsid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 xml:space="preserve">на </w:t>
            </w:r>
          </w:p>
          <w:p w:rsidR="0098018A" w:rsidRP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сбалансированность</w:t>
            </w:r>
          </w:p>
        </w:tc>
        <w:tc>
          <w:tcPr>
            <w:tcW w:w="930" w:type="dxa"/>
            <w:tcMar>
              <w:left w:w="28" w:type="dxa"/>
              <w:right w:w="28" w:type="dxa"/>
            </w:tcMar>
          </w:tcPr>
          <w:p w:rsidR="0098018A" w:rsidRP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Всего</w:t>
            </w:r>
          </w:p>
          <w:p w:rsidR="0098018A" w:rsidRP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дотации</w:t>
            </w:r>
          </w:p>
        </w:tc>
        <w:tc>
          <w:tcPr>
            <w:tcW w:w="1214" w:type="dxa"/>
            <w:tcMar>
              <w:left w:w="28" w:type="dxa"/>
              <w:right w:w="28" w:type="dxa"/>
            </w:tcMar>
          </w:tcPr>
          <w:p w:rsidR="0098018A" w:rsidRP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Субсидий</w:t>
            </w:r>
          </w:p>
        </w:tc>
        <w:tc>
          <w:tcPr>
            <w:tcW w:w="1072" w:type="dxa"/>
            <w:tcMar>
              <w:left w:w="28" w:type="dxa"/>
              <w:right w:w="28" w:type="dxa"/>
            </w:tcMar>
          </w:tcPr>
          <w:p w:rsidR="0098018A" w:rsidRPr="005E52E3" w:rsidRDefault="0098018A" w:rsidP="005E52E3">
            <w:pPr>
              <w:spacing w:after="0"/>
              <w:rPr>
                <w:rFonts w:ascii="Times New Roman" w:eastAsia="Times New Roman" w:hAnsi="Times New Roman" w:cs="Times New Roman"/>
                <w:sz w:val="18"/>
                <w:szCs w:val="18"/>
                <w:lang w:eastAsia="ru-RU"/>
              </w:rPr>
            </w:pPr>
            <w:r w:rsidRPr="005E52E3">
              <w:rPr>
                <w:rFonts w:ascii="Times New Roman" w:eastAsia="Times New Roman" w:hAnsi="Times New Roman" w:cs="Times New Roman"/>
                <w:sz w:val="18"/>
                <w:szCs w:val="18"/>
                <w:lang w:eastAsia="ru-RU"/>
              </w:rPr>
              <w:t>Субвенций</w:t>
            </w:r>
          </w:p>
          <w:p w:rsidR="0098018A" w:rsidRPr="005E52E3" w:rsidRDefault="0098018A" w:rsidP="005E52E3">
            <w:pPr>
              <w:spacing w:after="0"/>
              <w:rPr>
                <w:rFonts w:ascii="Times New Roman" w:eastAsia="Times New Roman" w:hAnsi="Times New Roman" w:cs="Times New Roman"/>
                <w:sz w:val="18"/>
                <w:szCs w:val="18"/>
                <w:lang w:eastAsia="ru-RU"/>
              </w:rPr>
            </w:pPr>
          </w:p>
        </w:tc>
        <w:tc>
          <w:tcPr>
            <w:tcW w:w="1073" w:type="dxa"/>
            <w:vMerge/>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p>
        </w:tc>
      </w:tr>
      <w:tr w:rsidR="0098018A" w:rsidRPr="007B54DD" w:rsidTr="005E52E3">
        <w:trPr>
          <w:trHeight w:val="48"/>
        </w:trPr>
        <w:tc>
          <w:tcPr>
            <w:tcW w:w="9606" w:type="dxa"/>
            <w:gridSpan w:val="7"/>
            <w:tcMar>
              <w:left w:w="28" w:type="dxa"/>
              <w:right w:w="28" w:type="dxa"/>
            </w:tcMa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2020 год</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 муниципального</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района</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36964,0</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18397,0/1527,8</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56888,8</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72678,5</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103477,9</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69014,2</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Бюджеты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поселений</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354,3</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8137,4</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Консолидированный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36964,0</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18397,0/1527,8</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56888,8</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73032,8</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103477,9</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77151,6</w:t>
            </w:r>
          </w:p>
        </w:tc>
      </w:tr>
      <w:tr w:rsidR="0098018A" w:rsidRPr="007B54DD" w:rsidTr="005E52E3">
        <w:trPr>
          <w:trHeight w:val="48"/>
        </w:trPr>
        <w:tc>
          <w:tcPr>
            <w:tcW w:w="9606" w:type="dxa"/>
            <w:gridSpan w:val="7"/>
            <w:tcMar>
              <w:left w:w="28" w:type="dxa"/>
              <w:right w:w="28" w:type="dxa"/>
            </w:tcMa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lastRenderedPageBreak/>
              <w:t>2021 год</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 муниципального</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района</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33760,0</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25135,2</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58895,2</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59590,2</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117417,5</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66222,1</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Бюджеты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поселений</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8027,9</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Консолидированный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33760,0</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25135,2</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58895,2</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59590,2</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117417,5</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74250,0</w:t>
            </w:r>
          </w:p>
        </w:tc>
      </w:tr>
      <w:tr w:rsidR="0098018A" w:rsidRPr="007B54DD" w:rsidTr="005E52E3">
        <w:trPr>
          <w:trHeight w:val="48"/>
        </w:trPr>
        <w:tc>
          <w:tcPr>
            <w:tcW w:w="9606" w:type="dxa"/>
            <w:gridSpan w:val="7"/>
            <w:tcMar>
              <w:left w:w="28" w:type="dxa"/>
              <w:right w:w="28" w:type="dxa"/>
            </w:tcMa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2022 год</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 муниципального</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района</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43601,1</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31828,6</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75429,7</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170370,0</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138107,5</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82062,6</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Бюджеты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поселений</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9260,1</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Консолидированный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43601,1</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31828,6</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75429,7</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170372,0</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138107,5</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91322,7</w:t>
            </w:r>
          </w:p>
        </w:tc>
      </w:tr>
      <w:tr w:rsidR="0098018A" w:rsidRPr="007B54DD" w:rsidTr="005E52E3">
        <w:trPr>
          <w:trHeight w:val="48"/>
        </w:trPr>
        <w:tc>
          <w:tcPr>
            <w:tcW w:w="9606" w:type="dxa"/>
            <w:gridSpan w:val="7"/>
            <w:tcMar>
              <w:left w:w="28" w:type="dxa"/>
              <w:right w:w="28" w:type="dxa"/>
            </w:tcMa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2023 год</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 муниципального</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района</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51562,7</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29866,0</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81428,7</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125751,2</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147156,8</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86811,7</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Бюджеты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поселений</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10512,8</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Консолидированный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51562,7</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29866,0</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81428,7</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125751,2</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147156,8</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97324,5</w:t>
            </w:r>
          </w:p>
        </w:tc>
      </w:tr>
      <w:tr w:rsidR="0098018A" w:rsidRPr="007B54DD" w:rsidTr="005E52E3">
        <w:trPr>
          <w:trHeight w:val="48"/>
        </w:trPr>
        <w:tc>
          <w:tcPr>
            <w:tcW w:w="9606" w:type="dxa"/>
            <w:gridSpan w:val="7"/>
            <w:tcMar>
              <w:left w:w="28" w:type="dxa"/>
              <w:right w:w="28" w:type="dxa"/>
            </w:tcMa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2024 год</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 муниципального</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района</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58228,3</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28572,5</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87800,8</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88923,0</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166288,4</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74919,1</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Бюджеты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поселений</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9743,8</w:t>
            </w:r>
          </w:p>
        </w:tc>
      </w:tr>
      <w:tr w:rsidR="0098018A" w:rsidRPr="007B54DD" w:rsidTr="005E52E3">
        <w:trPr>
          <w:trHeight w:val="48"/>
        </w:trPr>
        <w:tc>
          <w:tcPr>
            <w:tcW w:w="2322" w:type="dxa"/>
            <w:tcMar>
              <w:left w:w="28" w:type="dxa"/>
              <w:right w:w="28" w:type="dxa"/>
            </w:tcMar>
          </w:tcPr>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 xml:space="preserve">Консолидированный </w:t>
            </w:r>
          </w:p>
          <w:p w:rsidR="0098018A" w:rsidRPr="007B54DD" w:rsidRDefault="0098018A" w:rsidP="00881553">
            <w:pPr>
              <w:spacing w:after="0"/>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Бюджет</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58228,3</w:t>
            </w:r>
          </w:p>
        </w:tc>
        <w:tc>
          <w:tcPr>
            <w:tcW w:w="1781"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28572,50</w:t>
            </w:r>
          </w:p>
        </w:tc>
        <w:tc>
          <w:tcPr>
            <w:tcW w:w="930"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87800,8</w:t>
            </w:r>
          </w:p>
        </w:tc>
        <w:tc>
          <w:tcPr>
            <w:tcW w:w="1214"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88923,0</w:t>
            </w:r>
          </w:p>
        </w:tc>
        <w:tc>
          <w:tcPr>
            <w:tcW w:w="1072"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166288,4</w:t>
            </w:r>
          </w:p>
        </w:tc>
        <w:tc>
          <w:tcPr>
            <w:tcW w:w="1073" w:type="dxa"/>
            <w:tcMar>
              <w:left w:w="28" w:type="dxa"/>
              <w:right w:w="28" w:type="dxa"/>
            </w:tcMar>
            <w:vAlign w:val="center"/>
          </w:tcPr>
          <w:p w:rsidR="0098018A" w:rsidRPr="007B54DD" w:rsidRDefault="0098018A" w:rsidP="00881553">
            <w:pPr>
              <w:spacing w:after="0"/>
              <w:jc w:val="center"/>
              <w:rPr>
                <w:rFonts w:ascii="Times New Roman" w:eastAsia="Times New Roman" w:hAnsi="Times New Roman" w:cs="Times New Roman"/>
                <w:sz w:val="24"/>
                <w:szCs w:val="24"/>
                <w:lang w:eastAsia="ru-RU"/>
              </w:rPr>
            </w:pPr>
            <w:r w:rsidRPr="007B54DD">
              <w:rPr>
                <w:rFonts w:ascii="Times New Roman" w:eastAsia="Times New Roman" w:hAnsi="Times New Roman" w:cs="Times New Roman"/>
                <w:sz w:val="24"/>
                <w:szCs w:val="24"/>
                <w:lang w:eastAsia="ru-RU"/>
              </w:rPr>
              <w:t>84662,9</w:t>
            </w:r>
          </w:p>
        </w:tc>
      </w:tr>
    </w:tbl>
    <w:p w:rsidR="0098018A" w:rsidRPr="007B54DD" w:rsidRDefault="0098018A" w:rsidP="0098018A">
      <w:pPr>
        <w:widowControl w:val="0"/>
        <w:ind w:firstLine="709"/>
        <w:jc w:val="both"/>
        <w:rPr>
          <w:rFonts w:ascii="Times New Roman" w:eastAsia="Times New Roman" w:hAnsi="Times New Roman" w:cs="Times New Roman"/>
          <w:sz w:val="28"/>
          <w:szCs w:val="28"/>
          <w:lang w:eastAsia="ru-RU"/>
        </w:rPr>
      </w:pPr>
    </w:p>
    <w:p w:rsidR="0098018A" w:rsidRPr="004619DA" w:rsidRDefault="0098018A" w:rsidP="004619DA">
      <w:pPr>
        <w:widowControl w:val="0"/>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За пять лет объем собственных доходов в консолидированный бюджет района вырос в 1,1 раза или на 9,7 процентов, если в 2020 году объем собственных доходов консолидированного бюджета составлял 77151,6тыс. рублей, то в 2024 году он составил84662,9 тыс. рублей. Но по сравнению с прошлым годом объём собственных доходов уменьшился в 1,15 раза или на 13 %. Это связано, ка было сказано выше, с недополучением доходов от оказания платных услуг и компенсации затрат.</w:t>
      </w:r>
    </w:p>
    <w:p w:rsidR="0098018A" w:rsidRPr="004619DA" w:rsidRDefault="0098018A" w:rsidP="004619DA">
      <w:pPr>
        <w:tabs>
          <w:tab w:val="left" w:pos="426"/>
        </w:tab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xml:space="preserve">Расходы консолидированного бюджета района в отчетном году составили 458707,3 тыс. рублей, расходы бюджета муниципального образования Бурлинский район составили 442362,8 тыс. рублей. </w:t>
      </w:r>
    </w:p>
    <w:p w:rsidR="0098018A" w:rsidRPr="004619DA" w:rsidRDefault="0098018A" w:rsidP="004619DA">
      <w:pPr>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Расходы консолидированного бюджета района были направлены на: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xml:space="preserve">- общегосударственные вопросы – 76690,9 тыс. рублей (16,7% от общего </w:t>
      </w:r>
      <w:r w:rsidRPr="004619DA">
        <w:rPr>
          <w:rFonts w:ascii="Times New Roman" w:eastAsia="Times New Roman" w:hAnsi="Times New Roman" w:cs="Times New Roman"/>
          <w:sz w:val="28"/>
          <w:szCs w:val="28"/>
          <w:lang w:eastAsia="ru-RU"/>
        </w:rPr>
        <w:lastRenderedPageBreak/>
        <w:t>объема средств районного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национальная оборона- 1352,9 тыс.</w:t>
      </w:r>
      <w:r w:rsidR="004619DA">
        <w:rPr>
          <w:rFonts w:ascii="Times New Roman" w:eastAsia="Times New Roman" w:hAnsi="Times New Roman" w:cs="Times New Roman"/>
          <w:sz w:val="28"/>
          <w:szCs w:val="28"/>
          <w:lang w:eastAsia="ru-RU"/>
        </w:rPr>
        <w:t xml:space="preserve"> </w:t>
      </w:r>
      <w:r w:rsidRPr="004619DA">
        <w:rPr>
          <w:rFonts w:ascii="Times New Roman" w:eastAsia="Times New Roman" w:hAnsi="Times New Roman" w:cs="Times New Roman"/>
          <w:sz w:val="28"/>
          <w:szCs w:val="28"/>
          <w:lang w:eastAsia="ru-RU"/>
        </w:rPr>
        <w:t>рублей</w:t>
      </w:r>
      <w:r w:rsidR="004619DA">
        <w:rPr>
          <w:rFonts w:ascii="Times New Roman" w:eastAsia="Times New Roman" w:hAnsi="Times New Roman" w:cs="Times New Roman"/>
          <w:sz w:val="28"/>
          <w:szCs w:val="28"/>
          <w:lang w:eastAsia="ru-RU"/>
        </w:rPr>
        <w:t xml:space="preserve"> </w:t>
      </w:r>
      <w:r w:rsidRPr="004619DA">
        <w:rPr>
          <w:rFonts w:ascii="Times New Roman" w:eastAsia="Times New Roman" w:hAnsi="Times New Roman" w:cs="Times New Roman"/>
          <w:sz w:val="28"/>
          <w:szCs w:val="28"/>
          <w:lang w:eastAsia="ru-RU"/>
        </w:rPr>
        <w:t>(0,3 % от общего объема расходов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национальная безопасность и правоохранительная деятельность– 2766,4 тыс. рублей (0,6 % средств районного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национальная экономика – 10476,8 тыс. рублей (2,3 % от общего объема средств районного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жилищно-коммунальное хозяйство– 31351,7 тыс. рублей (6,8% расходов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образование -276680,8 тыс. рублей (60,3 % от общего объема средств районного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xml:space="preserve">- культура и кинематография– 44695,9 тыс. рублей (9,8 % от общих расходов бюджета); </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социальная политика – 13086,2 тыс. рублей (2,9 % от общих расходов бюджета);</w:t>
      </w:r>
    </w:p>
    <w:p w:rsidR="0098018A" w:rsidRPr="004619DA" w:rsidRDefault="0098018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4619DA">
        <w:rPr>
          <w:rFonts w:ascii="Times New Roman" w:eastAsia="Times New Roman" w:hAnsi="Times New Roman" w:cs="Times New Roman"/>
          <w:sz w:val="28"/>
          <w:szCs w:val="28"/>
          <w:lang w:eastAsia="ru-RU"/>
        </w:rPr>
        <w:t>- физическая культура и спорт – 1591,2 тыс. рублей. (0,3 %);</w:t>
      </w:r>
    </w:p>
    <w:p w:rsidR="0098018A" w:rsidRPr="004619DA" w:rsidRDefault="004619DA" w:rsidP="004619DA">
      <w:pPr>
        <w:widowControl w:val="0"/>
        <w:suppressAutoHyphens/>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anchor distT="0" distB="0" distL="114300" distR="114300" simplePos="0" relativeHeight="251671040" behindDoc="0" locked="0" layoutInCell="1" allowOverlap="1" wp14:anchorId="691213CE" wp14:editId="758EC37D">
            <wp:simplePos x="0" y="0"/>
            <wp:positionH relativeFrom="column">
              <wp:posOffset>-119380</wp:posOffset>
            </wp:positionH>
            <wp:positionV relativeFrom="paragraph">
              <wp:posOffset>607695</wp:posOffset>
            </wp:positionV>
            <wp:extent cx="6191250" cy="5172075"/>
            <wp:effectExtent l="0" t="0" r="0" b="0"/>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8018A" w:rsidRPr="004619DA">
        <w:rPr>
          <w:rFonts w:ascii="Times New Roman" w:eastAsia="Times New Roman" w:hAnsi="Times New Roman" w:cs="Times New Roman"/>
          <w:sz w:val="28"/>
          <w:szCs w:val="28"/>
          <w:lang w:eastAsia="ru-RU"/>
        </w:rPr>
        <w:t>- обслуживание государственного и муниципального долга – 14,5 тыс. рублей.</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lastRenderedPageBreak/>
        <w:t>Из общего объема консолидированного бюджета направлено на:</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выплату заработной платы (с учетом начисления страховых взносов) –271575,3 тыс. рублей (59,3 % от общего объема расходов консолидированного бюджета);</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иные закупки товаров, работ и услуг для обеспечения государственных (муниципальных) нужд–159926,2 тыс. рублей</w:t>
      </w:r>
      <w:r w:rsidR="003709D7">
        <w:rPr>
          <w:rFonts w:ascii="Times New Roman" w:eastAsia="Times New Roman" w:hAnsi="Times New Roman" w:cs="Times New Roman"/>
          <w:sz w:val="28"/>
          <w:szCs w:val="28"/>
          <w:lang w:eastAsia="ru-RU"/>
        </w:rPr>
        <w:t xml:space="preserve"> </w:t>
      </w:r>
      <w:r w:rsidRPr="003709D7">
        <w:rPr>
          <w:rFonts w:ascii="Times New Roman" w:eastAsia="Times New Roman" w:hAnsi="Times New Roman" w:cs="Times New Roman"/>
          <w:sz w:val="28"/>
          <w:szCs w:val="28"/>
          <w:lang w:eastAsia="ru-RU"/>
        </w:rPr>
        <w:t>(34,9%);</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публичные нормативные социальные выплаты гражданам района (пенсии, пособия, компенсации, субсидии на приобретение жилья, приобретение товаров, работ и услуг в пользу граждан в целях их социального обеспечения) -13476,6тыс. рублей (2,9%);</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премии и гранты – 76,0 тыс. рублей;</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7234,1 тыс. рублей (1,6%);</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обслуживание муниципального долга – 14,5 тыс. рублей;</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субсидии юридическим лицам (кроме некоммерческих организаций, индивидуальным предпринимателям, физическим лицам производителям товаров, работ, услуг – 1112,7 тыс. рублей (0,2 %);</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исполнение судебных актов 2865,9 тыс. рублей (0,6 %);</w:t>
      </w:r>
    </w:p>
    <w:p w:rsidR="0098018A" w:rsidRPr="007B54DD" w:rsidRDefault="0098018A" w:rsidP="003709D7">
      <w:pPr>
        <w:spacing w:after="0"/>
        <w:ind w:firstLine="709"/>
        <w:jc w:val="both"/>
        <w:rPr>
          <w:rFonts w:ascii="Times New Roman" w:eastAsia="Times New Roman" w:hAnsi="Times New Roman" w:cs="Times New Roman"/>
          <w:sz w:val="28"/>
          <w:szCs w:val="28"/>
          <w:lang w:eastAsia="ru-RU"/>
        </w:rPr>
      </w:pPr>
      <w:r w:rsidRPr="007B54DD">
        <w:rPr>
          <w:rFonts w:ascii="Times New Roman" w:eastAsia="Times New Roman" w:hAnsi="Times New Roman" w:cs="Times New Roman"/>
          <w:sz w:val="28"/>
          <w:szCs w:val="28"/>
          <w:lang w:eastAsia="ru-RU"/>
        </w:rPr>
        <w:t>- уплату налогов, сборов и иных платежей –2426,0 тыс. рублей (0,5%).</w:t>
      </w:r>
    </w:p>
    <w:p w:rsidR="0098018A" w:rsidRPr="007B54DD" w:rsidRDefault="0098018A" w:rsidP="003709D7">
      <w:pPr>
        <w:jc w:val="center"/>
        <w:rPr>
          <w:rFonts w:ascii="Times New Roman" w:eastAsia="Times New Roman" w:hAnsi="Times New Roman" w:cs="Times New Roman"/>
          <w:sz w:val="28"/>
          <w:szCs w:val="28"/>
          <w:lang w:eastAsia="ru-RU"/>
        </w:rPr>
      </w:pPr>
      <w:r w:rsidRPr="007B54DD">
        <w:rPr>
          <w:rFonts w:ascii="Times New Roman" w:eastAsia="Times New Roman" w:hAnsi="Times New Roman" w:cs="Times New Roman"/>
          <w:noProof/>
          <w:sz w:val="28"/>
          <w:szCs w:val="28"/>
          <w:lang w:eastAsia="ru-RU"/>
        </w:rPr>
        <w:drawing>
          <wp:inline distT="0" distB="0" distL="0" distR="0" wp14:anchorId="764DA5D5" wp14:editId="1BDFD71D">
            <wp:extent cx="5934075" cy="47053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lastRenderedPageBreak/>
        <w:t xml:space="preserve">В рамках исполнения Указа Президента РФ от 07.05.2012 года № 597 «О мероприятиях по реализации государственной социальной политики» в части повышения уровня заработной платы отдельным категориям работников муниципальных учреждений за 2024 год целевые показатели в основном достигнуты. </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Таким образом, размер средней ежемесячной заработной платы за 2024 год в системе образования составил:</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в дошкольном образовании – 38657 рублей (в 2023 - 24316 рублей);</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в школьном образовании – 41814 рублей (в 2023 - 32606 рублей);</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в дополнительном образовании – 37787 рублей (в 2023 - 25690 рублей).</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В сфере культуры:</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МФКЦ – 33038 рублей (в 2023 - 29915 рублей);</w:t>
      </w:r>
    </w:p>
    <w:p w:rsidR="0098018A" w:rsidRPr="003709D7" w:rsidRDefault="0098018A" w:rsidP="003709D7">
      <w:pPr>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ДШИ – 41733 рубля (в 2023 - 36214 рублей).</w:t>
      </w:r>
    </w:p>
    <w:p w:rsidR="0098018A" w:rsidRPr="003709D7" w:rsidRDefault="0098018A" w:rsidP="003709D7">
      <w:pPr>
        <w:widowControl w:val="0"/>
        <w:suppressAutoHyphens/>
        <w:spacing w:after="0"/>
        <w:ind w:firstLine="709"/>
        <w:jc w:val="both"/>
        <w:rPr>
          <w:rFonts w:ascii="Times New Roman" w:eastAsia="Times New Roman" w:hAnsi="Times New Roman" w:cs="Times New Roman"/>
          <w:sz w:val="28"/>
          <w:szCs w:val="28"/>
          <w:lang w:eastAsia="ru-RU"/>
        </w:rPr>
      </w:pPr>
      <w:r w:rsidRPr="003709D7">
        <w:rPr>
          <w:rFonts w:ascii="Times New Roman" w:eastAsia="Times New Roman" w:hAnsi="Times New Roman" w:cs="Times New Roman"/>
          <w:sz w:val="28"/>
          <w:szCs w:val="28"/>
          <w:lang w:eastAsia="ru-RU"/>
        </w:rPr>
        <w:t xml:space="preserve">Долгосрочная реструктуризированная кредиторская задолженность за уголь Министерству строительства и жилищно-коммунального хозяйства Алтайского края на 01.01.2025 года составляет 6160,8 тыс. рублей (на 01.01.2024 кредиторская задолженность составляла 15012,0 тыс. рублей, на 01.01.2023 года кредиторская задолженность составляла 23800,0 тыс. рублей). </w:t>
      </w:r>
    </w:p>
    <w:p w:rsidR="0098018A" w:rsidRPr="003709D7" w:rsidRDefault="0098018A" w:rsidP="003709D7">
      <w:pPr>
        <w:spacing w:after="0"/>
        <w:ind w:firstLine="709"/>
        <w:rPr>
          <w:rFonts w:ascii="Times New Roman" w:eastAsia="Times New Roman" w:hAnsi="Times New Roman" w:cs="Times New Roman"/>
          <w:sz w:val="28"/>
          <w:szCs w:val="28"/>
          <w:lang w:eastAsia="ru-RU"/>
        </w:rPr>
      </w:pPr>
    </w:p>
    <w:p w:rsidR="0098018A" w:rsidRPr="00780C76" w:rsidRDefault="0098018A" w:rsidP="00E03476">
      <w:pPr>
        <w:pStyle w:val="a3"/>
        <w:spacing w:after="0"/>
        <w:ind w:left="0" w:firstLine="709"/>
        <w:rPr>
          <w:rFonts w:ascii="Times New Roman" w:hAnsi="Times New Roman" w:cs="Times New Roman"/>
          <w:b/>
          <w:sz w:val="28"/>
          <w:szCs w:val="28"/>
        </w:rPr>
      </w:pPr>
      <w:r w:rsidRPr="00780C76">
        <w:rPr>
          <w:rFonts w:ascii="Times New Roman" w:hAnsi="Times New Roman" w:cs="Times New Roman"/>
          <w:b/>
          <w:sz w:val="28"/>
          <w:szCs w:val="28"/>
        </w:rPr>
        <w:t>1.7</w:t>
      </w:r>
      <w:r w:rsidR="00E03476">
        <w:rPr>
          <w:rFonts w:ascii="Times New Roman" w:hAnsi="Times New Roman" w:cs="Times New Roman"/>
          <w:b/>
          <w:sz w:val="28"/>
          <w:szCs w:val="28"/>
        </w:rPr>
        <w:t>.</w:t>
      </w:r>
      <w:r w:rsidRPr="00780C76">
        <w:rPr>
          <w:rFonts w:ascii="Times New Roman" w:hAnsi="Times New Roman" w:cs="Times New Roman"/>
          <w:b/>
          <w:sz w:val="28"/>
          <w:szCs w:val="28"/>
        </w:rPr>
        <w:t xml:space="preserve"> Строительство и эксплуатация муниципальных объектов,</w:t>
      </w:r>
      <w:r w:rsidR="00E03476">
        <w:rPr>
          <w:rFonts w:ascii="Times New Roman" w:hAnsi="Times New Roman" w:cs="Times New Roman"/>
          <w:b/>
          <w:sz w:val="28"/>
          <w:szCs w:val="28"/>
        </w:rPr>
        <w:t xml:space="preserve"> </w:t>
      </w:r>
      <w:r w:rsidRPr="00780C76">
        <w:rPr>
          <w:rFonts w:ascii="Times New Roman" w:hAnsi="Times New Roman" w:cs="Times New Roman"/>
          <w:b/>
          <w:sz w:val="28"/>
          <w:szCs w:val="28"/>
        </w:rPr>
        <w:t>жилищно-коммунальное и дорожное хозяйство</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t>Постоянного внимания и максимальной степени ответственности требует от местной власти исполнение полномочий по решению актуальных вопросов в сферах жилищно-коммунального и дорожного хозяйства, строительства, реконструкции и ремонта социально-значимых объектов на территории района, созданию условий для предоставления качественных услуг населению в этих важнейших сферах жизнеобеспечения.</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t xml:space="preserve">Это очевидно, поскольку предоставление качественных коммунальных услуг потребителям, а это в основном бюджетная сфера, требует направления значительного количества финансовых средств, составляющих значительную долю в расходных обязательствах районного бюджета, порядка 30 млн. рублей.  Да и требования к уровню оказания коммунальных услуг потребителям различного уровня, вместе с ценами постоянно растут.  Достигнув определенных результатов, мы переходим на новый уровень. </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t>В рамках этого была продолжена системная адресная работа по дальнейшему укреплению материально технической базы и техническому перевооружению объектов социальной и жилищно-коммунальной инфраструктуры, поддержке отраслевых предприятий.</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t>Администрация района в условиях дефицита собственных средств, старалась максимально использовать имеющиеся возможности для привлечения на эти цели краевых и федеральных инвестиций с учётом минимального долевого участия местного бюджета.</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lastRenderedPageBreak/>
        <w:t xml:space="preserve">Системная работа муниципалитета в отрасли жилищно-коммунального хозяйства района в последние годы позволила добиться ощутимых позитивных результатов. Кардинально улучшилась ситуация в организации теплоснабжения, водоснабжения потребителей районного центра и ряда сельских населенных пунктов, решаются вопросы с поставками угля, начали освещаться и благоустраиваться наши улицы. </w:t>
      </w:r>
    </w:p>
    <w:p w:rsidR="0098018A" w:rsidRPr="00E03476" w:rsidRDefault="0098018A" w:rsidP="00E03476">
      <w:pPr>
        <w:spacing w:after="0"/>
        <w:ind w:firstLine="709"/>
        <w:contextualSpacing/>
        <w:jc w:val="both"/>
        <w:rPr>
          <w:rFonts w:ascii="Times New Roman" w:hAnsi="Times New Roman" w:cs="Times New Roman"/>
          <w:sz w:val="28"/>
          <w:szCs w:val="28"/>
        </w:rPr>
      </w:pPr>
      <w:r w:rsidRPr="00E03476">
        <w:rPr>
          <w:rFonts w:ascii="Times New Roman" w:hAnsi="Times New Roman" w:cs="Times New Roman"/>
          <w:sz w:val="28"/>
          <w:szCs w:val="28"/>
        </w:rPr>
        <w:t>Основную нагрузку по подготовке и организации всего комплекса программы строительства, ремонтов и реконструкций объектов социальной сферы и жилищно-коммунального хозяйства несет</w:t>
      </w:r>
      <w:r w:rsidR="00E03476">
        <w:rPr>
          <w:rFonts w:ascii="Times New Roman" w:hAnsi="Times New Roman" w:cs="Times New Roman"/>
          <w:sz w:val="28"/>
          <w:szCs w:val="28"/>
        </w:rPr>
        <w:t xml:space="preserve"> </w:t>
      </w:r>
      <w:r w:rsidRPr="00E03476">
        <w:rPr>
          <w:rFonts w:ascii="Times New Roman" w:hAnsi="Times New Roman" w:cs="Times New Roman"/>
          <w:sz w:val="28"/>
          <w:szCs w:val="28"/>
        </w:rPr>
        <w:t>отдел</w:t>
      </w:r>
      <w:r w:rsidR="00E03476">
        <w:rPr>
          <w:rFonts w:ascii="Times New Roman" w:hAnsi="Times New Roman" w:cs="Times New Roman"/>
          <w:sz w:val="28"/>
          <w:szCs w:val="28"/>
        </w:rPr>
        <w:t xml:space="preserve"> </w:t>
      </w:r>
      <w:r w:rsidRPr="00E03476">
        <w:rPr>
          <w:rFonts w:ascii="Times New Roman" w:hAnsi="Times New Roman" w:cs="Times New Roman"/>
          <w:sz w:val="28"/>
          <w:szCs w:val="28"/>
        </w:rPr>
        <w:t xml:space="preserve">архитектуры и градостроительства Администрации района </w:t>
      </w:r>
      <w:proofErr w:type="gramStart"/>
      <w:r w:rsidRPr="00E03476">
        <w:rPr>
          <w:rFonts w:ascii="Times New Roman" w:hAnsi="Times New Roman" w:cs="Times New Roman"/>
          <w:sz w:val="28"/>
          <w:szCs w:val="28"/>
        </w:rPr>
        <w:t>во  взаимодействии</w:t>
      </w:r>
      <w:proofErr w:type="gramEnd"/>
      <w:r w:rsidRPr="00E03476">
        <w:rPr>
          <w:rFonts w:ascii="Times New Roman" w:hAnsi="Times New Roman" w:cs="Times New Roman"/>
          <w:sz w:val="28"/>
          <w:szCs w:val="28"/>
        </w:rPr>
        <w:t xml:space="preserve"> с отделом жилищно-коммунального хозяйства и другими уполномоченными структурами. Благодаря их активной деятельности было обеспеченно квалифицированное и достаточно трудоёмкое сопровождение проектно-сметных работ, координация и контроль исполнения строительно-монтажных работ, осуществляемых подрядными организациями в соответствии с муниципальными контрактами.</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Главными ориентирами в этой деятельности служили: повышение эффективности и надёжности функционирования объектов жилищно-коммунального хозяйства, социальной сферы, уровень благоустройства, создание комфортных условий для проживания наших граждан.</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целом за отчетный период в рамках реализации краевых и муниципальных программ по укреплению и модернизации материально-технической базы бюджетной и коммунальной инфраструктуры, благоустройству, Администрацией района привлечено и освоено из различных источников более 70 млн. рублей.</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B017EA">
        <w:rPr>
          <w:rFonts w:ascii="Times New Roman" w:hAnsi="Times New Roman" w:cs="Times New Roman"/>
          <w:color w:val="262626"/>
          <w:sz w:val="28"/>
          <w:szCs w:val="28"/>
        </w:rPr>
        <w:t>В том числе:</w:t>
      </w:r>
      <w:r w:rsidRPr="005F2431">
        <w:rPr>
          <w:rFonts w:ascii="Times New Roman" w:hAnsi="Times New Roman" w:cs="Times New Roman"/>
          <w:color w:val="262626"/>
          <w:sz w:val="28"/>
          <w:szCs w:val="28"/>
        </w:rPr>
        <w:t xml:space="preserve">  </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 </w:t>
      </w:r>
      <w:r w:rsidRPr="005F2431">
        <w:rPr>
          <w:rFonts w:ascii="Times New Roman" w:hAnsi="Times New Roman" w:cs="Times New Roman"/>
          <w:sz w:val="28"/>
          <w:szCs w:val="28"/>
        </w:rPr>
        <w:t xml:space="preserve">17, 919 </w:t>
      </w:r>
      <w:r w:rsidRPr="005F2431">
        <w:rPr>
          <w:rFonts w:ascii="Times New Roman" w:hAnsi="Times New Roman" w:cs="Times New Roman"/>
          <w:color w:val="262626"/>
          <w:sz w:val="28"/>
          <w:szCs w:val="28"/>
        </w:rPr>
        <w:t xml:space="preserve">млн. рублей – для </w:t>
      </w:r>
      <w:r w:rsidRPr="005F2431">
        <w:rPr>
          <w:rFonts w:ascii="Times New Roman" w:hAnsi="Times New Roman" w:cs="Times New Roman"/>
          <w:sz w:val="28"/>
          <w:szCs w:val="28"/>
        </w:rPr>
        <w:t>капитального ремонта водозаборного сооружения в с. Новопесчаное</w:t>
      </w:r>
      <w:r w:rsidRPr="005F2431">
        <w:rPr>
          <w:rFonts w:ascii="Times New Roman" w:hAnsi="Times New Roman" w:cs="Times New Roman"/>
          <w:color w:val="262626"/>
          <w:sz w:val="28"/>
          <w:szCs w:val="28"/>
        </w:rPr>
        <w:t>;</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- 821,045 тыс. рублей – для капитального ремонта водопровода в с. Новопесчаное;</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sz w:val="28"/>
          <w:szCs w:val="28"/>
        </w:rPr>
        <w:t>- 7, 502</w:t>
      </w:r>
      <w:r w:rsidRPr="005F2431">
        <w:rPr>
          <w:rFonts w:ascii="Times New Roman" w:hAnsi="Times New Roman" w:cs="Times New Roman"/>
          <w:color w:val="262626"/>
          <w:sz w:val="28"/>
          <w:szCs w:val="28"/>
        </w:rPr>
        <w:t xml:space="preserve"> млн. рублей – для капитального ремонта интерната в с. Михайловка;</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- 20, 154 млн. рублей – для капитального ремонта детского сада в с. Бурла;</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 </w:t>
      </w:r>
      <w:r w:rsidRPr="005F2431">
        <w:rPr>
          <w:rFonts w:ascii="Times New Roman" w:hAnsi="Times New Roman" w:cs="Times New Roman"/>
          <w:sz w:val="28"/>
          <w:szCs w:val="28"/>
        </w:rPr>
        <w:t>1, 437</w:t>
      </w:r>
      <w:r w:rsidRPr="005F2431">
        <w:rPr>
          <w:rFonts w:ascii="Times New Roman" w:hAnsi="Times New Roman" w:cs="Times New Roman"/>
          <w:color w:val="262626"/>
          <w:sz w:val="28"/>
          <w:szCs w:val="28"/>
        </w:rPr>
        <w:t xml:space="preserve"> млн. рублей – для капитального ремонта Дома культуры в с. Устьянка (ГРАНТ);</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 </w:t>
      </w:r>
      <w:r w:rsidRPr="005F2431">
        <w:rPr>
          <w:rFonts w:ascii="Times New Roman" w:hAnsi="Times New Roman" w:cs="Times New Roman"/>
          <w:sz w:val="28"/>
          <w:szCs w:val="28"/>
        </w:rPr>
        <w:t xml:space="preserve">1, 348 </w:t>
      </w:r>
      <w:r w:rsidRPr="005F2431">
        <w:rPr>
          <w:rFonts w:ascii="Times New Roman" w:hAnsi="Times New Roman" w:cs="Times New Roman"/>
          <w:color w:val="262626"/>
          <w:sz w:val="28"/>
          <w:szCs w:val="28"/>
        </w:rPr>
        <w:t>млн. рублей – для благоустройства мест отдыха в с. Новосельское (ГРАНТ);</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- 4, 1 млн. рублей – для благоустройства центрального парка в с. Бурла</w:t>
      </w:r>
      <w:r w:rsidRPr="005F2431">
        <w:rPr>
          <w:rFonts w:ascii="Times New Roman" w:hAnsi="Times New Roman" w:cs="Times New Roman"/>
          <w:sz w:val="28"/>
          <w:szCs w:val="28"/>
        </w:rPr>
        <w:t xml:space="preserve"> по проекту Формирования современной городской среды</w:t>
      </w:r>
      <w:r w:rsidRPr="005F2431">
        <w:rPr>
          <w:rFonts w:ascii="Times New Roman" w:hAnsi="Times New Roman" w:cs="Times New Roman"/>
          <w:color w:val="262626"/>
          <w:sz w:val="28"/>
          <w:szCs w:val="28"/>
        </w:rPr>
        <w:t>;</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- 1, 612 млн. рублей – для установки ограждения территории школы в с. Бурла;</w:t>
      </w:r>
    </w:p>
    <w:p w:rsidR="0098018A" w:rsidRDefault="0098018A" w:rsidP="00E03476">
      <w:pPr>
        <w:tabs>
          <w:tab w:val="left" w:pos="1503"/>
        </w:tabs>
        <w:spacing w:after="0"/>
        <w:ind w:firstLine="709"/>
        <w:contextualSpacing/>
        <w:jc w:val="both"/>
        <w:rPr>
          <w:rFonts w:ascii="Times New Roman" w:hAnsi="Times New Roman" w:cs="Times New Roman"/>
          <w:color w:val="262626"/>
          <w:sz w:val="28"/>
          <w:szCs w:val="28"/>
        </w:rPr>
      </w:pPr>
      <w:r w:rsidRPr="003E6E4B">
        <w:rPr>
          <w:rFonts w:ascii="Times New Roman" w:hAnsi="Times New Roman" w:cs="Times New Roman"/>
          <w:color w:val="262626"/>
          <w:sz w:val="28"/>
          <w:szCs w:val="28"/>
        </w:rPr>
        <w:t>- 4,0 млн. рублей – для подготовки к отопительному периоду 2023-2024 годов</w:t>
      </w:r>
      <w:r>
        <w:rPr>
          <w:rFonts w:ascii="Times New Roman" w:hAnsi="Times New Roman" w:cs="Times New Roman"/>
          <w:color w:val="262626"/>
          <w:sz w:val="28"/>
          <w:szCs w:val="28"/>
        </w:rPr>
        <w:t>;</w:t>
      </w:r>
    </w:p>
    <w:p w:rsidR="0098018A" w:rsidRPr="003E6E4B" w:rsidRDefault="0098018A" w:rsidP="00E03476">
      <w:pPr>
        <w:tabs>
          <w:tab w:val="left" w:pos="1503"/>
        </w:tabs>
        <w:spacing w:after="0"/>
        <w:ind w:firstLine="709"/>
        <w:contextualSpacing/>
        <w:jc w:val="both"/>
        <w:rPr>
          <w:rFonts w:ascii="Times New Roman" w:hAnsi="Times New Roman" w:cs="Times New Roman"/>
          <w:color w:val="262626"/>
          <w:sz w:val="28"/>
          <w:szCs w:val="28"/>
        </w:rPr>
      </w:pPr>
      <w:r>
        <w:rPr>
          <w:rFonts w:ascii="Times New Roman" w:hAnsi="Times New Roman" w:cs="Times New Roman"/>
          <w:color w:val="262626"/>
          <w:sz w:val="28"/>
          <w:szCs w:val="28"/>
        </w:rPr>
        <w:lastRenderedPageBreak/>
        <w:t>- 4,173 млн. рублей – для  устройства антитеррористической защиты учреждений образования и культуры.</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пределах утвержденных объемов финансирования проведены работы в дорожном хозяйстве района.</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Протяжённость межрегиональных дорог на территории района, которые обслуживает Бурлинский участок </w:t>
      </w:r>
      <w:proofErr w:type="spellStart"/>
      <w:r w:rsidRPr="00E03476">
        <w:rPr>
          <w:rFonts w:ascii="Times New Roman" w:hAnsi="Times New Roman" w:cs="Times New Roman"/>
          <w:color w:val="262626"/>
          <w:sz w:val="28"/>
          <w:szCs w:val="28"/>
        </w:rPr>
        <w:t>Завьяловского</w:t>
      </w:r>
      <w:proofErr w:type="spellEnd"/>
      <w:r w:rsidRPr="00E03476">
        <w:rPr>
          <w:rFonts w:ascii="Times New Roman" w:hAnsi="Times New Roman" w:cs="Times New Roman"/>
          <w:color w:val="262626"/>
          <w:sz w:val="28"/>
          <w:szCs w:val="28"/>
        </w:rPr>
        <w:t xml:space="preserve"> ДРСУ, составляет 251 км.</w:t>
      </w:r>
    </w:p>
    <w:p w:rsidR="0098018A" w:rsidRPr="00E03476" w:rsidRDefault="0098018A" w:rsidP="00E03476">
      <w:pPr>
        <w:spacing w:after="0" w:line="240" w:lineRule="auto"/>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течение года было направлено на их содержание 48,5 млн. рублей, что несколько меньше прошлогоднего.  В то же время, дополнительные средства в сумме 16,36 млн.рублей были направлены на обустройство пешеходных переходов в селах Новоандреевка и Новопесчаное.  Ремонт дорожного полотна проводился в рамках регламента содержания дорог.</w:t>
      </w:r>
    </w:p>
    <w:p w:rsidR="0098018A" w:rsidRPr="00E03476" w:rsidRDefault="0098018A" w:rsidP="00E03476">
      <w:pPr>
        <w:spacing w:after="0" w:line="240" w:lineRule="auto"/>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Бурле было успешно выполнена долгожданная система освещения краевой автодороги от въезда со стороны ул. Интернациональной до конца ул. Комсомольской протяженностью 5,6 км за счет средств краевого финансирования в сумме 23, 358 млн. рублей.</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Осознавая нарастающую в нынешних условиях потребность обеспечения доступности граждан для решения своих жизненных проблем, Администрация района прилагает максимум усилий для привлечения внимания Минтранса и </w:t>
      </w:r>
      <w:proofErr w:type="spellStart"/>
      <w:r w:rsidRPr="00E03476">
        <w:rPr>
          <w:rFonts w:ascii="Times New Roman" w:hAnsi="Times New Roman" w:cs="Times New Roman"/>
          <w:color w:val="262626"/>
          <w:sz w:val="28"/>
          <w:szCs w:val="28"/>
        </w:rPr>
        <w:t>Алтайавтодора</w:t>
      </w:r>
      <w:proofErr w:type="spellEnd"/>
      <w:r w:rsidRPr="00E03476">
        <w:rPr>
          <w:rFonts w:ascii="Times New Roman" w:hAnsi="Times New Roman" w:cs="Times New Roman"/>
          <w:color w:val="262626"/>
          <w:sz w:val="28"/>
          <w:szCs w:val="28"/>
        </w:rPr>
        <w:t xml:space="preserve"> к необходимости коренного улучшения технического состояния межрегиональных автодорог в направлении Славгорода, Карасука, </w:t>
      </w:r>
      <w:proofErr w:type="spellStart"/>
      <w:r w:rsidRPr="00E03476">
        <w:rPr>
          <w:rFonts w:ascii="Times New Roman" w:hAnsi="Times New Roman" w:cs="Times New Roman"/>
          <w:color w:val="262626"/>
          <w:sz w:val="28"/>
          <w:szCs w:val="28"/>
        </w:rPr>
        <w:t>Подсосново</w:t>
      </w:r>
      <w:proofErr w:type="spellEnd"/>
      <w:r w:rsidRPr="00E03476">
        <w:rPr>
          <w:rFonts w:ascii="Times New Roman" w:hAnsi="Times New Roman" w:cs="Times New Roman"/>
          <w:color w:val="262626"/>
          <w:sz w:val="28"/>
          <w:szCs w:val="28"/>
        </w:rPr>
        <w:t>. По имеющимся официальным сведениям в 2025 году планируется капитальный ремонт 5 км автодороги от железнодорожного переезда в сторону Бурлы.</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Транспортное обслуживание населения района</w:t>
      </w:r>
      <w:r w:rsidR="00E03476">
        <w:rPr>
          <w:rFonts w:ascii="Times New Roman" w:hAnsi="Times New Roman" w:cs="Times New Roman"/>
          <w:color w:val="262626"/>
          <w:sz w:val="28"/>
          <w:szCs w:val="28"/>
        </w:rPr>
        <w:t xml:space="preserve"> </w:t>
      </w:r>
      <w:r w:rsidRPr="00E03476">
        <w:rPr>
          <w:rFonts w:ascii="Times New Roman" w:hAnsi="Times New Roman" w:cs="Times New Roman"/>
          <w:color w:val="262626"/>
          <w:sz w:val="28"/>
          <w:szCs w:val="28"/>
        </w:rPr>
        <w:t>осуществляется муниципальным автобусом по согласованным с руководителями сельсоветов маршрутам пассажирских перевозок, не смотря на серьезные убытки от этой деятельности, сумма которых за 2024 год составила 1,0 млн. рублей.</w:t>
      </w:r>
    </w:p>
    <w:p w:rsidR="0098018A" w:rsidRPr="00E03476" w:rsidRDefault="0098018A" w:rsidP="00E03476">
      <w:pPr>
        <w:spacing w:after="0" w:line="240" w:lineRule="auto"/>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Полномочия по содержанию 208,1 км муниципальных дорог исполняли Администрация района и все администрации сельсоветов.  В 2024 году на их содержание было направлено 4,78 млн. рублей средств дорожного фонда, что далеко недостаточно для обеспечения выполнения действующих расчетных нормативов и при существенном росте затрат в условиях повышения цен на расходные строительные материалы и услуги спецтехники. На ремонте улично-дорожной сети в районном центре Бурла освоено 2,66 млн. рублей, в т.ч. 1,79 млн. средств краевого бюджета и 0,87 млн. рублей местного бюджета. На постановку на кадастровый учет, паспортизацию и диагностику дорог по требованию прокуратуры и судебным решениям направлено 1,875 млн. рублей.</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В результате, капитально отремонтирован участок дорожного полотна улицы Гоголя в Бурле.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Сельским муниципальным образованиям в рамках исполнения ими полномочий направлено на содержание дорог 2,5 млн. рублей, что осталось на уровне прошлого периода.</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В то же время, фактическое наличие средств районного дорожного фонда далеко недостаточно для исполнения муниципальных полномочий по </w:t>
      </w:r>
      <w:r w:rsidRPr="00E03476">
        <w:rPr>
          <w:rFonts w:ascii="Times New Roman" w:hAnsi="Times New Roman" w:cs="Times New Roman"/>
          <w:color w:val="262626"/>
          <w:sz w:val="28"/>
          <w:szCs w:val="28"/>
        </w:rPr>
        <w:lastRenderedPageBreak/>
        <w:t xml:space="preserve">обслуживанию и содержанию автодорог в населенных пунктах. С учетом ужесточающихся требований действующего законодательства и надзирающих структур необходимо финансовое сопровождение на эти цели в десятки раз превышающее сегодняшнее. Надо устанавливать дорожные знаки, оборудовать пешеходные переходы, оформлять правоустанавливающую документацию. На элементарное текущее обслуживание и содержание поселковых дорог практически ничего не остается.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2024 году все сельсоветы приступили к выполнению судебного решения об обязательном проведении инструментального обследования муниципальных автодорог (диагностики). На эти цели пришлось потратить 594,0 тысячи рублей, которые можно было бы направить на текущее содержание сельских дорог. В 2025 году нужно будет направить на это мероприятие еще 1,7 млн. рублей, но дороги от этого лучше не станут.</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Безусловно, для успешного решения вопросов содержания автодорог в населённых пунктах, в том числе и в зимний период, муниципальным властям необходимо в рамках делового сотрудничества привлекать для этих целей всех хозяйствующих субъектов, располагающих спецтехникой, и кроме того, оснащение специализированной дорожной техникой для муниципальных нужд.</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 Кроме всего прочего, Администрацией района осуществлялась плановая работа по подготовке нормативной и документальной базы для реализации программы ремонтов и технического перевооружения в 2025 году, которая уже дала положительные результаты.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Подготовлена необходимая техническая документация с экспертизой по проведению капитального ремонта водозаборного сооружения в селе Лесное, сметной стоимостью 24,0 млн.рублей, капитального ремонта тепловых сетей в селах Бурла и Михайловка, сетей водопровода в </w:t>
      </w:r>
      <w:proofErr w:type="spellStart"/>
      <w:r w:rsidRPr="00E03476">
        <w:rPr>
          <w:rFonts w:ascii="Times New Roman" w:hAnsi="Times New Roman" w:cs="Times New Roman"/>
          <w:color w:val="262626"/>
          <w:sz w:val="28"/>
          <w:szCs w:val="28"/>
        </w:rPr>
        <w:t>с.Новопесчаное</w:t>
      </w:r>
      <w:proofErr w:type="spellEnd"/>
      <w:r w:rsidRPr="00E03476">
        <w:rPr>
          <w:rFonts w:ascii="Times New Roman" w:hAnsi="Times New Roman" w:cs="Times New Roman"/>
          <w:color w:val="262626"/>
          <w:sz w:val="28"/>
          <w:szCs w:val="28"/>
        </w:rPr>
        <w:t xml:space="preserve"> и капитального ремонт здания детского сада в с.Бурла по ул.Мира.</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В связи с необходимостью неотложного выполнения действующего законодательства в сфере градостроительства осуществлялись необходимые меры по формированию и приведению в соответствие с требованиями правоустанавливающей градостроительной документации, включая постановку на кадастровый учет территориальных зон и внесение изменений в правила застройки землепользования.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В 2024 году был введен в эксплуатацию один индивидуальный жилой дом в с.Бурла общей площадью 214,7 кв.метров. На начало 2025 года в районе в стадии строительства находятся 3 индивидуальных жилых дома.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рамках федеральной целевой программы «Устойчивое развитие сельских территорий» обеспечена жильём 1 семья на сумму 1,5 млн. рублей</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Благодаря системной и настойчивой работе Администрации района и ряда сельских поселений по укреплению и совершенствованию деятельности в сфере жилищно-коммунального хозяйства, за последние годы удалось добиться вполне </w:t>
      </w:r>
      <w:r w:rsidRPr="00E03476">
        <w:rPr>
          <w:rFonts w:ascii="Times New Roman" w:hAnsi="Times New Roman" w:cs="Times New Roman"/>
          <w:color w:val="262626"/>
          <w:sz w:val="28"/>
          <w:szCs w:val="28"/>
        </w:rPr>
        <w:lastRenderedPageBreak/>
        <w:t>определённых положительных результатов в организации устойчивого тепло- и водоснабжения потребителей района.</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Не стал исключением и 2024 год, в котором из всех источников финансирования на подготовку к работе в зимних условиях было направлено более 20 млн. рублей. В то же время, сформированная система коммунального хозяйства района в течение года в очередной раз подверглась жесточайшей проверке на прочность. В результате реформы муниципальных унитарных предприятий на рынке ЖКХ своевременно созданное новое предприятие МУП БКС, на плечи которого легли обязанности ведения убыточных отраслей водоснабжения и теплоснабжения населения, было ограничено ведением узкопрофильной деятельности, и лишилось дополнительных доходов. Непростой переходный период для предприятия был осложнен оформлением правоустанавливающих документов, имущества, согласованием тарифов и назойливыми, неоправданными действиями следственных и контролирующих органов, острым дефицитом финансовых средств. </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Pr>
          <w:rFonts w:ascii="Times New Roman" w:hAnsi="Times New Roman" w:cs="Times New Roman"/>
          <w:color w:val="262626"/>
          <w:sz w:val="28"/>
          <w:szCs w:val="28"/>
        </w:rPr>
        <w:t>Однако, не смотря на возникшие проблемы,</w:t>
      </w:r>
      <w:r w:rsidRPr="005F2431">
        <w:rPr>
          <w:rFonts w:ascii="Times New Roman" w:hAnsi="Times New Roman" w:cs="Times New Roman"/>
          <w:color w:val="262626"/>
          <w:sz w:val="28"/>
          <w:szCs w:val="28"/>
        </w:rPr>
        <w:t xml:space="preserve"> базовому теплоснабжающему предприят</w:t>
      </w:r>
      <w:r>
        <w:rPr>
          <w:rFonts w:ascii="Times New Roman" w:hAnsi="Times New Roman" w:cs="Times New Roman"/>
          <w:color w:val="262626"/>
          <w:sz w:val="28"/>
          <w:szCs w:val="28"/>
        </w:rPr>
        <w:t>ию МУП «Бурлинские коммунальные системы» при поддержке Администрации района</w:t>
      </w:r>
      <w:r w:rsidRPr="005F2431">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все же </w:t>
      </w:r>
      <w:r w:rsidRPr="005F2431">
        <w:rPr>
          <w:rFonts w:ascii="Times New Roman" w:hAnsi="Times New Roman" w:cs="Times New Roman"/>
          <w:color w:val="262626"/>
          <w:sz w:val="28"/>
          <w:szCs w:val="28"/>
        </w:rPr>
        <w:t>удалось не только своевременно</w:t>
      </w:r>
      <w:r>
        <w:rPr>
          <w:rFonts w:ascii="Times New Roman" w:hAnsi="Times New Roman" w:cs="Times New Roman"/>
          <w:color w:val="262626"/>
          <w:sz w:val="28"/>
          <w:szCs w:val="28"/>
        </w:rPr>
        <w:t>,</w:t>
      </w:r>
      <w:r w:rsidRPr="005F2431">
        <w:rPr>
          <w:rFonts w:ascii="Times New Roman" w:hAnsi="Times New Roman" w:cs="Times New Roman"/>
          <w:color w:val="262626"/>
          <w:sz w:val="28"/>
          <w:szCs w:val="28"/>
        </w:rPr>
        <w:t xml:space="preserve"> и в полном объёме подготовить тепловое хозяйство к прохождению отопительного периода, но и создать необходимый аварийный запас котельного, насосного и другого технологического оборудования для оперативного использования в случае возникновения нештатной ситуации.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На подготовку к отопительному периоду 2024-2025 года Минстроем Алтайского края было выделено 4,0 млн. рублей. В результате с привлечением собственных средств приобретены 2 котла длительного горения, установленные в школах сел Цветополь и Новоандреевка, и 2 водогрейных котла КВР-0,6 для замены в котельной </w:t>
      </w:r>
      <w:proofErr w:type="spellStart"/>
      <w:r w:rsidRPr="00E03476">
        <w:rPr>
          <w:rFonts w:ascii="Times New Roman" w:hAnsi="Times New Roman" w:cs="Times New Roman"/>
          <w:color w:val="262626"/>
          <w:sz w:val="28"/>
          <w:szCs w:val="28"/>
        </w:rPr>
        <w:t>Устья</w:t>
      </w:r>
      <w:r w:rsidR="00E03476">
        <w:rPr>
          <w:rFonts w:ascii="Times New Roman" w:hAnsi="Times New Roman" w:cs="Times New Roman"/>
          <w:color w:val="262626"/>
          <w:sz w:val="28"/>
          <w:szCs w:val="28"/>
        </w:rPr>
        <w:t>нской</w:t>
      </w:r>
      <w:proofErr w:type="spellEnd"/>
      <w:r w:rsidR="00E03476">
        <w:rPr>
          <w:rFonts w:ascii="Times New Roman" w:hAnsi="Times New Roman" w:cs="Times New Roman"/>
          <w:color w:val="262626"/>
          <w:sz w:val="28"/>
          <w:szCs w:val="28"/>
        </w:rPr>
        <w:t xml:space="preserve"> средней школы, дымососы, </w:t>
      </w:r>
      <w:r w:rsidRPr="00E03476">
        <w:rPr>
          <w:rFonts w:ascii="Times New Roman" w:hAnsi="Times New Roman" w:cs="Times New Roman"/>
          <w:color w:val="262626"/>
          <w:sz w:val="28"/>
          <w:szCs w:val="28"/>
        </w:rPr>
        <w:t>иное мелкое технологическое оборудование.</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 2025 году предстоит выполнить объемный капитальный ремонт оставшихся ветхих тепловых сетей в селе Бурла, ориентировочной стоимостью более 33,4 млн. рублей и в с.Михайловка ориентировочной стоимостью более 33,6 млн. рублей.</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В полном объёме к прохождению отопительного сезона были подготовлены все без исключения объекты – абоненты бюджетной сферы, для чего направлено более 600 тыс. рублей.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Своевременная подготовка 13 ведомственных котельных и всего теплового хозяйства района, сформир</w:t>
      </w:r>
      <w:r w:rsidR="00E03476">
        <w:rPr>
          <w:rFonts w:ascii="Times New Roman" w:hAnsi="Times New Roman" w:cs="Times New Roman"/>
          <w:color w:val="262626"/>
          <w:sz w:val="28"/>
          <w:szCs w:val="28"/>
        </w:rPr>
        <w:t xml:space="preserve">ованный нормативный запас угля, </w:t>
      </w:r>
      <w:r w:rsidRPr="00E03476">
        <w:rPr>
          <w:rFonts w:ascii="Times New Roman" w:hAnsi="Times New Roman" w:cs="Times New Roman"/>
          <w:color w:val="262626"/>
          <w:sz w:val="28"/>
          <w:szCs w:val="28"/>
        </w:rPr>
        <w:t>позволили муниципалитету уже в очередной раз, устранив все требования контролирующих федеральных структур, получить паспорт готовности муниципального образования к отопительному периоду 2024-2025 г.г. и уже с 16 сентября 2024 года начать новый отопительный сезон, подключив всех без исключения потребителей.</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lastRenderedPageBreak/>
        <w:t>Необходимо отметить, что принимаемые Администрацией района в последние годы активные действия по повышению надежности и эффективности работы объектов теплового и всего коммунального хозяйства, создают вполне определенный запас прочности для бесперебойного и качественного оказания этих услуг и позволяют традиционно без серьезных сбоев проходить сложные климатические периоды.</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Несмотря на определенную стабильность обстановки в коммунальной сфере, практически все наши муниципальные унитарные предприятия, к сожалению, являются убыточными. МУП Бурлинские</w:t>
      </w:r>
      <w:r>
        <w:rPr>
          <w:rFonts w:ascii="Times New Roman" w:hAnsi="Times New Roman" w:cs="Times New Roman"/>
          <w:color w:val="262626"/>
          <w:sz w:val="28"/>
          <w:szCs w:val="28"/>
        </w:rPr>
        <w:t xml:space="preserve"> тепловые сети имеет</w:t>
      </w:r>
      <w:r w:rsidRPr="005F2431">
        <w:rPr>
          <w:rFonts w:ascii="Times New Roman" w:hAnsi="Times New Roman" w:cs="Times New Roman"/>
          <w:color w:val="262626"/>
          <w:sz w:val="28"/>
          <w:szCs w:val="28"/>
        </w:rPr>
        <w:t xml:space="preserve"> задолженность по налогам и страховы</w:t>
      </w:r>
      <w:r>
        <w:rPr>
          <w:rFonts w:ascii="Times New Roman" w:hAnsi="Times New Roman" w:cs="Times New Roman"/>
          <w:color w:val="262626"/>
          <w:sz w:val="28"/>
          <w:szCs w:val="28"/>
        </w:rPr>
        <w:t>м платежам более 20 млн. рублей и находится в стадии ликвидации.</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Главной проблемой потенциальной убыточности хозяйствующих субъектов в сфере жилищно-коммунального хозяйства является несовершенство действующей тарифной системы, не позволяющей гибко влиять на величину утвержденного тарифа в связи с частым и резким скачком в сторону роста составляющих его затрат: - на электроэнергию, уголь, горюче-смазочные материалы, выплату заработной платы и др.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Кроме того, действующий утвержденный тариф не предусматривает в полном объеме некоторые фактические расходы предприятия.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Величина тарифа на отпуск тепловой энергии в районе, установленная краевым Управлением по регулированию тарифов, сегодня составляет 3831 рубль за 1 Гкал. Возмещение потребителям превышения нормативного уровня потребленных энергоносителей осуществляется в установленном порядке. Минстрой Алтайского края предлагает в этом году согласовать так называемый безубыточный тариф в размере 4990 рублей за 1 Гкал.</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 xml:space="preserve">Благополучному прохождению отопительного сезона способствовала, и ритмичная работа по погашению объёмной кредиторской задолженности муниципальных организаций за потреблённые энергоресурсы, которая за год сократилась с 12670 тыс. рублей до 6161 тыс. рублей, или на 6,5 млн. рублей.   Переходящая с 2014 года задолженность района за поставленный уголь перед ОАО </w:t>
      </w:r>
      <w:r w:rsidR="00E03476">
        <w:rPr>
          <w:rFonts w:ascii="Times New Roman" w:hAnsi="Times New Roman" w:cs="Times New Roman"/>
          <w:color w:val="262626"/>
          <w:sz w:val="28"/>
          <w:szCs w:val="28"/>
        </w:rPr>
        <w:t>«</w:t>
      </w:r>
      <w:proofErr w:type="spellStart"/>
      <w:r w:rsidRPr="00E03476">
        <w:rPr>
          <w:rFonts w:ascii="Times New Roman" w:hAnsi="Times New Roman" w:cs="Times New Roman"/>
          <w:color w:val="262626"/>
          <w:sz w:val="28"/>
          <w:szCs w:val="28"/>
        </w:rPr>
        <w:t>Кузбассразрезуголь</w:t>
      </w:r>
      <w:proofErr w:type="spellEnd"/>
      <w:r w:rsidR="00E03476">
        <w:rPr>
          <w:rFonts w:ascii="Times New Roman" w:hAnsi="Times New Roman" w:cs="Times New Roman"/>
          <w:color w:val="262626"/>
          <w:sz w:val="28"/>
          <w:szCs w:val="28"/>
        </w:rPr>
        <w:t>»</w:t>
      </w:r>
      <w:r w:rsidRPr="00E03476">
        <w:rPr>
          <w:rFonts w:ascii="Times New Roman" w:hAnsi="Times New Roman" w:cs="Times New Roman"/>
          <w:color w:val="262626"/>
          <w:sz w:val="28"/>
          <w:szCs w:val="28"/>
        </w:rPr>
        <w:t xml:space="preserve"> в сумме 2,7 млн. рублей погашена полностью.</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В рамках исполнения полномочий по водоснабжению Администрацией района осуществляется конкретная организаторская работа в части оказания финансовой и материальной поддержки сельсоветов, техническому перевооружению и содержанию проблемного водопроводного хозяйства. </w:t>
      </w:r>
    </w:p>
    <w:p w:rsidR="0098018A" w:rsidRPr="00E03476" w:rsidRDefault="0098018A" w:rsidP="00E03476">
      <w:pPr>
        <w:spacing w:after="0"/>
        <w:ind w:firstLine="709"/>
        <w:contextualSpacing/>
        <w:jc w:val="both"/>
        <w:rPr>
          <w:rFonts w:ascii="Times New Roman" w:hAnsi="Times New Roman" w:cs="Times New Roman"/>
          <w:color w:val="262626"/>
          <w:sz w:val="28"/>
          <w:szCs w:val="28"/>
        </w:rPr>
      </w:pPr>
      <w:r w:rsidRPr="00E03476">
        <w:rPr>
          <w:rFonts w:ascii="Times New Roman" w:hAnsi="Times New Roman" w:cs="Times New Roman"/>
          <w:color w:val="262626"/>
          <w:sz w:val="28"/>
          <w:szCs w:val="28"/>
        </w:rPr>
        <w:t>Практически все водопроводные сети и сооружения за исключением районного центра и села Партизанское находятся в критическом состоянии по причине многолетнего физического износа и требуют постоянного внимания и ремонта.</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Следует отметить, что р</w:t>
      </w:r>
      <w:r w:rsidR="00E03476">
        <w:rPr>
          <w:rFonts w:ascii="Times New Roman" w:hAnsi="Times New Roman" w:cs="Times New Roman"/>
          <w:color w:val="262626"/>
          <w:sz w:val="28"/>
          <w:szCs w:val="28"/>
        </w:rPr>
        <w:t xml:space="preserve">ост эффективности направляемого </w:t>
      </w:r>
      <w:r w:rsidRPr="005F2431">
        <w:rPr>
          <w:rFonts w:ascii="Times New Roman" w:hAnsi="Times New Roman" w:cs="Times New Roman"/>
          <w:color w:val="262626"/>
          <w:sz w:val="28"/>
          <w:szCs w:val="28"/>
        </w:rPr>
        <w:t xml:space="preserve">объема финансовой и материальной поддержки Администрации района для решения </w:t>
      </w:r>
      <w:r w:rsidRPr="005F2431">
        <w:rPr>
          <w:rFonts w:ascii="Times New Roman" w:hAnsi="Times New Roman" w:cs="Times New Roman"/>
          <w:color w:val="262626"/>
          <w:sz w:val="28"/>
          <w:szCs w:val="28"/>
        </w:rPr>
        <w:lastRenderedPageBreak/>
        <w:t xml:space="preserve">местных проблем жизнеобеспечения, во многом зависит от инициативы руководителя сельского поселения </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прошедшем году на капитальный, текущий ремонты и эксплуатацию водопроводов сельсоветам в рамках переданных полномочий направлено более 20 млн. рублей.</w:t>
      </w:r>
    </w:p>
    <w:p w:rsidR="0098018A" w:rsidRPr="009A3293"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Наиболее интенсивно проходила эта работа на территориях Михайловского, Новопесчанского, Ореховского и Новосельского сельсоветов. </w:t>
      </w:r>
      <w:r w:rsidRPr="009A3293">
        <w:rPr>
          <w:rFonts w:ascii="Times New Roman" w:hAnsi="Times New Roman" w:cs="Times New Roman"/>
          <w:color w:val="262626"/>
          <w:sz w:val="28"/>
          <w:szCs w:val="28"/>
        </w:rPr>
        <w:t>Идет плановый процесс оформления правоустанавливающих документов на водопроводное хозяйство и возвращение полномочий в этой сфере в районное ведомство. Так на уровень района переданы полномочия Новопесчанского, Новосельского и Устьянского сельсоветов. Эта работа непростая, требующая документального сопровождения, создания базовой эксплуатирующей организации, прохождения лицензирования, установления обоснованных тарифов и соответствующего финансового обеспечения. Главное здесь не нанести ущерба потребителям и формирование системы круглогодичной эксплуатации объектов водоснабжения.</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Администрация района считает одной из главных задач очередного этапа в разви</w:t>
      </w:r>
      <w:r w:rsidR="009A3293">
        <w:rPr>
          <w:rFonts w:ascii="Times New Roman" w:hAnsi="Times New Roman" w:cs="Times New Roman"/>
          <w:color w:val="262626"/>
          <w:sz w:val="28"/>
          <w:szCs w:val="28"/>
        </w:rPr>
        <w:t>тии и совершенствовании жилищно</w:t>
      </w:r>
      <w:r w:rsidRPr="005F2431">
        <w:rPr>
          <w:rFonts w:ascii="Times New Roman" w:hAnsi="Times New Roman" w:cs="Times New Roman"/>
          <w:color w:val="262626"/>
          <w:sz w:val="28"/>
          <w:szCs w:val="28"/>
        </w:rPr>
        <w:t xml:space="preserve">-коммунального хозяйства района организацию полнокровной специализированной, многоотраслевой, сервисной  службы, способной в постоянном режиме осуществлять эксплуатацию систем тепло- и водоснабжения потребителей, муниципального дорожного хозяйства, оказывать услуги в проведении монтажно-ремонтных работ в различных сферах, благоустройстве, ритуальных делах, муниципальных пассажирских перевозках и пр. </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 Проблем здесь очень много, но пути решения намечены и будут поэтапно реализовываться. Тем более, что район находится только в начале реализации, так называемой, «мусорной реформы», требующей кардинального наведения порядка с мусором в населенных пунктах и традиционных местах его скопления – свалках.</w:t>
      </w:r>
    </w:p>
    <w:p w:rsidR="0098018A" w:rsidRPr="005F2431" w:rsidRDefault="0098018A" w:rsidP="00E03476">
      <w:pPr>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Начало уже положено, понимание необходимости решения этих вопросов имеется и у краевых органов власти.  По решению Правительства Алтайского края Минстроем нашему муниципальному образованию в 2021 году выделен современный экскаватор-погрузчик стоимостью 5,3 млн. рублей,  в 2022 году получены микроавтобус, автогрейдер и АС-машина, в 2023 году снегоуборщик на базе трактора МТЗ-82. Рассчиты</w:t>
      </w:r>
      <w:r>
        <w:rPr>
          <w:rFonts w:ascii="Times New Roman" w:hAnsi="Times New Roman" w:cs="Times New Roman"/>
          <w:color w:val="262626"/>
          <w:sz w:val="28"/>
          <w:szCs w:val="28"/>
        </w:rPr>
        <w:t>вает район и на получение в 2025</w:t>
      </w:r>
      <w:r w:rsidRPr="005F2431">
        <w:rPr>
          <w:rFonts w:ascii="Times New Roman" w:hAnsi="Times New Roman" w:cs="Times New Roman"/>
          <w:color w:val="262626"/>
          <w:sz w:val="28"/>
          <w:szCs w:val="28"/>
        </w:rPr>
        <w:t xml:space="preserve"> году и другой специализированной техники для коммунальных нужд.</w:t>
      </w:r>
    </w:p>
    <w:p w:rsidR="0098018A" w:rsidRPr="009A3293" w:rsidRDefault="0098018A" w:rsidP="00E03476">
      <w:pPr>
        <w:spacing w:after="0"/>
        <w:ind w:firstLine="709"/>
        <w:contextualSpacing/>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Надо понимать, что достичь положительного результата по упорядочению организации устойчивой деятельности потенциально убыточной отрасли водоснабжения в сёлах района, за исключением райцентра, возможно только при совместном, заинтересованном сотрудничестве муниципальных образований района и сельсоветов, ответственного отношения сельской власти к решению важнейших для людей проблем, независимо от ведомственной принадлежности.</w:t>
      </w:r>
    </w:p>
    <w:p w:rsidR="0098018A" w:rsidRPr="00EA1BC4" w:rsidRDefault="0098018A" w:rsidP="00E03476">
      <w:pPr>
        <w:spacing w:after="0"/>
        <w:ind w:firstLine="709"/>
        <w:contextualSpacing/>
        <w:rPr>
          <w:rFonts w:ascii="Times New Roman" w:hAnsi="Times New Roman" w:cs="Times New Roman"/>
          <w:b/>
          <w:sz w:val="28"/>
          <w:szCs w:val="28"/>
        </w:rPr>
      </w:pPr>
      <w:r w:rsidRPr="00EA1BC4">
        <w:rPr>
          <w:rFonts w:ascii="Times New Roman" w:hAnsi="Times New Roman" w:cs="Times New Roman"/>
          <w:b/>
          <w:sz w:val="28"/>
          <w:szCs w:val="28"/>
        </w:rPr>
        <w:br w:type="page"/>
      </w:r>
    </w:p>
    <w:p w:rsidR="0098018A" w:rsidRPr="009A3293" w:rsidRDefault="0098018A" w:rsidP="00F15FC1">
      <w:pPr>
        <w:spacing w:after="0" w:line="240" w:lineRule="auto"/>
        <w:jc w:val="both"/>
        <w:rPr>
          <w:rFonts w:ascii="Times New Roman" w:hAnsi="Times New Roman" w:cs="Times New Roman"/>
          <w:b/>
          <w:color w:val="262626"/>
          <w:sz w:val="28"/>
          <w:szCs w:val="28"/>
        </w:rPr>
      </w:pPr>
      <w:r w:rsidRPr="009A3293">
        <w:rPr>
          <w:rFonts w:ascii="Times New Roman" w:hAnsi="Times New Roman" w:cs="Times New Roman"/>
          <w:b/>
          <w:color w:val="262626"/>
          <w:sz w:val="28"/>
          <w:szCs w:val="28"/>
        </w:rPr>
        <w:lastRenderedPageBreak/>
        <w:t>Раздел 2. Социальная политика</w:t>
      </w:r>
    </w:p>
    <w:p w:rsidR="0098018A" w:rsidRDefault="0098018A" w:rsidP="0098018A">
      <w:pPr>
        <w:spacing w:after="0" w:line="240" w:lineRule="auto"/>
        <w:ind w:firstLine="709"/>
        <w:jc w:val="both"/>
        <w:rPr>
          <w:rFonts w:ascii="Times New Roman" w:hAnsi="Times New Roman" w:cs="Times New Roman"/>
          <w:color w:val="262626"/>
          <w:sz w:val="28"/>
          <w:szCs w:val="28"/>
        </w:rPr>
      </w:pPr>
    </w:p>
    <w:p w:rsidR="0098018A" w:rsidRPr="009A3293" w:rsidRDefault="0098018A" w:rsidP="009A3293">
      <w:pPr>
        <w:spacing w:after="0" w:line="240" w:lineRule="auto"/>
        <w:ind w:firstLine="709"/>
        <w:jc w:val="both"/>
        <w:rPr>
          <w:rFonts w:ascii="Times New Roman" w:hAnsi="Times New Roman" w:cs="Times New Roman"/>
          <w:b/>
          <w:color w:val="262626"/>
          <w:sz w:val="28"/>
          <w:szCs w:val="28"/>
        </w:rPr>
      </w:pPr>
      <w:r w:rsidRPr="009A3293">
        <w:rPr>
          <w:rFonts w:ascii="Times New Roman" w:hAnsi="Times New Roman" w:cs="Times New Roman"/>
          <w:b/>
          <w:color w:val="262626"/>
          <w:sz w:val="28"/>
          <w:szCs w:val="28"/>
        </w:rPr>
        <w:t>2.1</w:t>
      </w:r>
      <w:r w:rsidR="009A3293" w:rsidRPr="009A3293">
        <w:rPr>
          <w:rFonts w:ascii="Times New Roman" w:hAnsi="Times New Roman" w:cs="Times New Roman"/>
          <w:b/>
          <w:color w:val="262626"/>
          <w:sz w:val="28"/>
          <w:szCs w:val="28"/>
        </w:rPr>
        <w:t>.</w:t>
      </w:r>
      <w:r w:rsidRPr="009A3293">
        <w:rPr>
          <w:rFonts w:ascii="Times New Roman" w:hAnsi="Times New Roman" w:cs="Times New Roman"/>
          <w:b/>
          <w:color w:val="262626"/>
          <w:sz w:val="28"/>
          <w:szCs w:val="28"/>
        </w:rPr>
        <w:t xml:space="preserve"> </w:t>
      </w:r>
      <w:r w:rsidR="009A3293" w:rsidRPr="009A3293">
        <w:rPr>
          <w:rFonts w:ascii="Times New Roman" w:hAnsi="Times New Roman" w:cs="Times New Roman"/>
          <w:b/>
          <w:color w:val="262626"/>
          <w:sz w:val="28"/>
          <w:szCs w:val="28"/>
        </w:rPr>
        <w:t>Образование</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Определена и успешно реализуется в районе система мер по созданию необходимых условий для совершенствования учебно-воспитательного процесса в образовательных учреждениях района, обеспечению предоставления требуемого уровня современных, качественных образовательных услуг.</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Национальный проект «Образование» наглядно демонстрирует нам, как поставленные задачи воплощаются в конкретные результаты. Вкладываются значительные средства в создание комфортных условий для школ и детсадов. За последние три года в школах района открылись 4 центра Точек роста, создана цифровая образовательная среда, функционирует парк школьных автобусов, поставляется новое современное оборудование в классы и пищеблоки. Все школы подключены к высокоскоростному интернету.</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Сфера образования является самым крупным получателем бюджетных средств в районе. На её долю приходится более 60% консолидированного бюджета муниципального образования, или 283 млн. рублей. Около 200 млн. рублей из краевого и федерального бюджетов направлено на проведение учебно-воспитательного процесса и заработную плату работникам образовательных организаций. На выполнение полномочий в сфере образования из районного бюджета в прошедшем году было н</w:t>
      </w:r>
      <w:r w:rsidR="009A3293">
        <w:rPr>
          <w:rFonts w:ascii="Times New Roman" w:hAnsi="Times New Roman" w:cs="Times New Roman"/>
          <w:color w:val="262626"/>
          <w:sz w:val="28"/>
          <w:szCs w:val="28"/>
        </w:rPr>
        <w:t xml:space="preserve">аправлено 85 млн. рублей. Кроме </w:t>
      </w:r>
      <w:r w:rsidRPr="009A3293">
        <w:rPr>
          <w:rFonts w:ascii="Times New Roman" w:hAnsi="Times New Roman" w:cs="Times New Roman"/>
          <w:color w:val="262626"/>
          <w:sz w:val="28"/>
          <w:szCs w:val="28"/>
        </w:rPr>
        <w:t>того</w:t>
      </w:r>
      <w:r w:rsidR="009A3293">
        <w:rPr>
          <w:rFonts w:ascii="Times New Roman" w:hAnsi="Times New Roman" w:cs="Times New Roman"/>
          <w:color w:val="262626"/>
          <w:sz w:val="28"/>
          <w:szCs w:val="28"/>
        </w:rPr>
        <w:t>,</w:t>
      </w:r>
      <w:r w:rsidRPr="009A3293">
        <w:rPr>
          <w:rFonts w:ascii="Times New Roman" w:hAnsi="Times New Roman" w:cs="Times New Roman"/>
          <w:color w:val="262626"/>
          <w:sz w:val="28"/>
          <w:szCs w:val="28"/>
        </w:rPr>
        <w:t xml:space="preserve"> учреждения образования района безвозмездно получили оборудования на сумму 4,152 млн. рублей.</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В рамках реализации проекта «Школа </w:t>
      </w:r>
      <w:proofErr w:type="spellStart"/>
      <w:r w:rsidRPr="009A3293">
        <w:rPr>
          <w:rFonts w:ascii="Times New Roman" w:hAnsi="Times New Roman" w:cs="Times New Roman"/>
          <w:color w:val="262626"/>
          <w:sz w:val="28"/>
          <w:szCs w:val="28"/>
        </w:rPr>
        <w:t>Минпросвещения</w:t>
      </w:r>
      <w:proofErr w:type="spellEnd"/>
      <w:r w:rsidRPr="009A3293">
        <w:rPr>
          <w:rFonts w:ascii="Times New Roman" w:hAnsi="Times New Roman" w:cs="Times New Roman"/>
          <w:color w:val="262626"/>
          <w:sz w:val="28"/>
          <w:szCs w:val="28"/>
        </w:rPr>
        <w:t xml:space="preserve"> России» общеобразовательные организации прошли федеральную самодиагностику. По результатам самодиагностики 3 школы имеют базовый уровень, 1 школа (МБОУ «Устьянская СОШ»)</w:t>
      </w:r>
      <w:r w:rsidR="009A3293">
        <w:rPr>
          <w:rFonts w:ascii="Times New Roman" w:hAnsi="Times New Roman" w:cs="Times New Roman"/>
          <w:color w:val="262626"/>
          <w:sz w:val="28"/>
          <w:szCs w:val="28"/>
        </w:rPr>
        <w:t xml:space="preserve"> </w:t>
      </w:r>
      <w:r w:rsidRPr="009A3293">
        <w:rPr>
          <w:rFonts w:ascii="Times New Roman" w:hAnsi="Times New Roman" w:cs="Times New Roman"/>
          <w:color w:val="262626"/>
          <w:sz w:val="28"/>
          <w:szCs w:val="28"/>
        </w:rPr>
        <w:t xml:space="preserve">средний. По итогам независимой оценки качества условий осуществления образовательной деятельности в 2024 г. МБОУ «Устьянская СОШ» вошла в список 100 лучших организаций Алтайского края.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МБОУ «Устьянская СОШ» и МБОУ «Новопесчанская СОШ» стали победителями в конкурсе школьных инициатив в Алтайском крае, МБОУ «Уст</w:t>
      </w:r>
      <w:r w:rsidR="009A3293">
        <w:rPr>
          <w:rFonts w:ascii="Times New Roman" w:hAnsi="Times New Roman" w:cs="Times New Roman"/>
          <w:color w:val="262626"/>
          <w:sz w:val="28"/>
          <w:szCs w:val="28"/>
        </w:rPr>
        <w:t>ьянская СОШ» грант на 400 тыс. р</w:t>
      </w:r>
      <w:r w:rsidRPr="009A3293">
        <w:rPr>
          <w:rFonts w:ascii="Times New Roman" w:hAnsi="Times New Roman" w:cs="Times New Roman"/>
          <w:color w:val="262626"/>
          <w:sz w:val="28"/>
          <w:szCs w:val="28"/>
        </w:rPr>
        <w:t>уб</w:t>
      </w:r>
      <w:r w:rsidR="009A3293">
        <w:rPr>
          <w:rFonts w:ascii="Times New Roman" w:hAnsi="Times New Roman" w:cs="Times New Roman"/>
          <w:color w:val="262626"/>
          <w:sz w:val="28"/>
          <w:szCs w:val="28"/>
        </w:rPr>
        <w:t>.</w:t>
      </w:r>
      <w:r w:rsidRPr="009A3293">
        <w:rPr>
          <w:rFonts w:ascii="Times New Roman" w:hAnsi="Times New Roman" w:cs="Times New Roman"/>
          <w:color w:val="262626"/>
          <w:sz w:val="28"/>
          <w:szCs w:val="28"/>
        </w:rPr>
        <w:t xml:space="preserve">, в МБОУ «Новопесчанская СОШ» на сумму 285 тыс. руб.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Образовательная система района не претерпела изменений и состоит из 4 общеобразовательных организаций, включающих 5 филиалов, 7 структурных подразделений (детские сады), 1 дошкольное образовательное учреждение (ДОУ), 1 учреждение дополнительного образования (УДО).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Количество детей по состоянию на 31.12.2024 в общеобразовательных организациях - 958, детских садах - 226, Центре дополнительного образования – 398. В последние годы намечается стабильная тенденция на уменьшение количества детей. Для сравнения: на 31.12. 2023 в школах – 1008, детсадах – 245.</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Охват дошкольным образованием составил 65 % от общей численности детей в возрасте от 1 до 7 лет. Очередей в детсады нет. Все дошкольные образовательные организации укомплектованы педагогическими кадрами.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lastRenderedPageBreak/>
        <w:t xml:space="preserve">      В 2023-2024 учебном году к ГИА- 9 допущены 95 выпускников (100%). Аттестаты получили все, из них 6 выпускников получили аттестат с отличием. В сдаче Единого государственного экзамена приняли участие 40 человек,</w:t>
      </w:r>
      <w:r w:rsidR="009A3293">
        <w:rPr>
          <w:rFonts w:ascii="Times New Roman" w:hAnsi="Times New Roman" w:cs="Times New Roman"/>
          <w:color w:val="262626"/>
          <w:sz w:val="28"/>
          <w:szCs w:val="28"/>
        </w:rPr>
        <w:t xml:space="preserve"> все выпускники текущего года (</w:t>
      </w:r>
      <w:r w:rsidRPr="009A3293">
        <w:rPr>
          <w:rFonts w:ascii="Times New Roman" w:hAnsi="Times New Roman" w:cs="Times New Roman"/>
          <w:color w:val="262626"/>
          <w:sz w:val="28"/>
          <w:szCs w:val="28"/>
        </w:rPr>
        <w:t>100%) и все 100 % выпускников 11 класса прошли государственную итоговую аттестацию. Аттестат среднего общего образования с отличием и медаль «За успехи в учении» получили 6 выпускников.</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 Учащиеся основного и старшего уровня образования активно вовлекаются в научно-исследовательскую, проектную и поисковую деятельность. Команда МБОУ «Устьянская СОШ» приглашена на очный этап регионального конкурса юных физиков, на финал II Чемпионата по функциональной грамотности среди школьников Алтайского края, на XXVIII открытую краевую итоговую научно-практическую конференцию «Будущее Алтая». Ученица 9 класса Бурлинской школы Николь </w:t>
      </w:r>
      <w:proofErr w:type="spellStart"/>
      <w:r w:rsidRPr="009A3293">
        <w:rPr>
          <w:rFonts w:ascii="Times New Roman" w:hAnsi="Times New Roman" w:cs="Times New Roman"/>
          <w:color w:val="262626"/>
          <w:sz w:val="28"/>
          <w:szCs w:val="28"/>
        </w:rPr>
        <w:t>Мануева</w:t>
      </w:r>
      <w:proofErr w:type="spellEnd"/>
      <w:r w:rsidRPr="009A3293">
        <w:rPr>
          <w:rFonts w:ascii="Times New Roman" w:hAnsi="Times New Roman" w:cs="Times New Roman"/>
          <w:color w:val="262626"/>
          <w:sz w:val="28"/>
          <w:szCs w:val="28"/>
        </w:rPr>
        <w:t xml:space="preserve"> стала призёром Международного форума научной молодёжи "Шаг в будущее", который проходил в Москве с 25 по 30 марта 2024 года. Николь выступила с научной работой по культурологии "История и семантика комиксов в культуре", руководитель работы Ксения Ляпко, учитель русского языка и литературы.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Более 319 обучающихся из начальной школы участвуют в программе «Орлята России». В проекте принимают участие 22 класса. Идет активная работа по созданию Российского движения детей и молодежи «Движение первых», в каждом образовательном учреждении открыто первичное отделение, на данный момент численность составляет 454 человека. В школах района учебная неделя начинается с поднятия (вноса) флага РФ и исполнения гимна, а заканчивается опусканием (выносом) флага РФ.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В образовательных организациях района функционируют современные оборудованные столовые, а на основе заключенных договоров с КГБУЗ «Бурлинская ЦРБ» проводится медицинское обслуживание обучающихся. Всего школьным питанием охвачено: начальная школа – 100%, среднее и старшее звено - 95% учащихся.</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Основной формой летнего оздоровления стали лагеря с дневным пребыванием детей на базе школ в селах Бурла, Михайловка, Новопесчаное, Устьянка, Новосельское и Лесное, в которых оздоровлено 145 человек. Из муниципального бюджета на проведение летней оздоровительной кампании направлено 250,0 тыс. рублей.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В 2024 году 360 учащихся 1-4 классов получили Губернаторские подарки. Учащиеся 5-6 классов, дети из опекунских семей, дети инвалиды, дети из семей военнослужащих, находящихся в зоне СВО, получили новогодние подарки за счёт муниципального бюджета, на сумму 232 900 рублей. Дети из школ нашего района посетили новогоднее представление «Кабы не было зимы» в многофункциональном культурном центре Бурлинского района.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На учете в органе по опеке и попечительству в 2024 на начало года состояло 36 детей-сирот и детей, оставшихся без попечения родителей, к концу 2024 года - 39 несовершеннолетних.</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 xml:space="preserve">Администрация района продолжает целенаправленную работу по укреплению материально-технической базы образовательных учреждений. Все </w:t>
      </w:r>
      <w:r w:rsidRPr="009A3293">
        <w:rPr>
          <w:rFonts w:ascii="Times New Roman" w:hAnsi="Times New Roman" w:cs="Times New Roman"/>
          <w:color w:val="262626"/>
          <w:sz w:val="28"/>
          <w:szCs w:val="28"/>
        </w:rPr>
        <w:lastRenderedPageBreak/>
        <w:t xml:space="preserve">здания базовых школ района, за исключением Бурлинской средней школы капитально отремонтированы в рамках краевых и федеральных программ.  Капитальный ремонт последней планируется провести в 2026 году.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Ежегодно подробный отчет о деятельности за истекший год комитет по образованию представляет на августовском педагогическом совещании.</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p>
    <w:p w:rsidR="0098018A" w:rsidRPr="009A3293" w:rsidRDefault="0098018A" w:rsidP="009A3293">
      <w:pPr>
        <w:spacing w:after="0" w:line="240" w:lineRule="auto"/>
        <w:ind w:firstLine="709"/>
        <w:jc w:val="both"/>
        <w:rPr>
          <w:rFonts w:ascii="Times New Roman" w:hAnsi="Times New Roman" w:cs="Times New Roman"/>
          <w:b/>
          <w:color w:val="262626"/>
          <w:sz w:val="28"/>
          <w:szCs w:val="28"/>
        </w:rPr>
      </w:pPr>
      <w:r w:rsidRPr="009A3293">
        <w:rPr>
          <w:rFonts w:ascii="Times New Roman" w:hAnsi="Times New Roman" w:cs="Times New Roman"/>
          <w:b/>
          <w:color w:val="262626"/>
          <w:sz w:val="28"/>
          <w:szCs w:val="28"/>
        </w:rPr>
        <w:t>2.2</w:t>
      </w:r>
      <w:r w:rsidR="009A3293" w:rsidRPr="009A3293">
        <w:rPr>
          <w:rFonts w:ascii="Times New Roman" w:hAnsi="Times New Roman" w:cs="Times New Roman"/>
          <w:b/>
          <w:color w:val="262626"/>
          <w:sz w:val="28"/>
          <w:szCs w:val="28"/>
        </w:rPr>
        <w:t>.</w:t>
      </w:r>
      <w:r w:rsidRPr="009A3293">
        <w:rPr>
          <w:rFonts w:ascii="Times New Roman" w:hAnsi="Times New Roman" w:cs="Times New Roman"/>
          <w:b/>
          <w:color w:val="262626"/>
          <w:sz w:val="28"/>
          <w:szCs w:val="28"/>
        </w:rPr>
        <w:t xml:space="preserve"> К</w:t>
      </w:r>
      <w:r w:rsidR="009A3293" w:rsidRPr="009A3293">
        <w:rPr>
          <w:rFonts w:ascii="Times New Roman" w:hAnsi="Times New Roman" w:cs="Times New Roman"/>
          <w:b/>
          <w:color w:val="262626"/>
          <w:sz w:val="28"/>
          <w:szCs w:val="28"/>
        </w:rPr>
        <w:t>ультура</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Уникальная многонациональная культура нашей степной, сельской глубинки является одним из важных сегментов социально-культурной сферы района, обеспечивающих полнокровное его развитие.</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 xml:space="preserve">Структура сферы культуры в районе никаких изменений не претерпела. По состоянию на 01.01.2024 года в районе работали МБУК «Многофункциональный культурный центр» Бурлинского района Алтайского края, в составе отделов: Бурлинский районный Дом культуры, Бурлинский районный краеведческий музей, Бурлинская </w:t>
      </w:r>
      <w:proofErr w:type="spellStart"/>
      <w:r w:rsidRPr="009A3293">
        <w:rPr>
          <w:rFonts w:ascii="Times New Roman" w:eastAsiaTheme="minorHAnsi" w:hAnsi="Times New Roman" w:cs="Times New Roman"/>
          <w:color w:val="262626"/>
          <w:sz w:val="28"/>
          <w:szCs w:val="28"/>
        </w:rPr>
        <w:t>межпоселенческая</w:t>
      </w:r>
      <w:proofErr w:type="spellEnd"/>
      <w:r w:rsidRPr="009A3293">
        <w:rPr>
          <w:rFonts w:ascii="Times New Roman" w:eastAsiaTheme="minorHAnsi" w:hAnsi="Times New Roman" w:cs="Times New Roman"/>
          <w:color w:val="262626"/>
          <w:sz w:val="28"/>
          <w:szCs w:val="28"/>
        </w:rPr>
        <w:t xml:space="preserve"> модельная библиотека, методический отдел, 11 филиалов - КДУ и 11 филиалов - библиотек, расположенных в поселениях, а также, МБУДО «Бурлинская детская школа искусств». Осуществляли свою творческую деятельность два коллектива при РДК, носящих звание «Народный»: хор русской песни им. В. Филатова и народный театральный коллектив, два самодеятельных центра немецкой и казахской культуры.</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В отчетном году учреждениями культуры района проведено 1661 культурно – массовое мероприятие. Из них: 1318 – культурно-досуговых мероприятий и 343 – информационно-просветительских.</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Основной тематикой культурно-массовых мероприятий в 2024 году стали семейная политика, 80-летний юбилей Бурлинского района, 70-летие освоения целинных и залежных земель, поддержка участников СВО и др.</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В рамках федерального бюджета учреждения культуры получили книг и периодических изданий 121 экземпляр на сумму 88602 рубля, из краевого бюджета 368 экземпляров на сумму 167988 рублей из муниципального бюджета 54 экземпляра на сумму 17097 рублей, за счет спонсорских средств 15 экземпляров на сумму 7200 рублей.</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В 2024 году доходы от платных услуг населению учреждениями культуры района составили 450505 рублей, спонсорская помощь составила 552000 рублей.</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В прошедшем году 4 специалиста прошли курсы повышения квалификации в рамках федерального проекта «Творческие люди» национального проекта «Культура».</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 xml:space="preserve">Наши учреждения культуры и их работники постоянно принимают самое активное участие в краевых конкурсных мероприятиях, добиваясь хороших результатов. </w:t>
      </w:r>
    </w:p>
    <w:p w:rsidR="0098018A" w:rsidRPr="009A3293" w:rsidRDefault="0098018A" w:rsidP="009A3293">
      <w:pPr>
        <w:spacing w:after="0" w:line="240" w:lineRule="auto"/>
        <w:ind w:firstLine="709"/>
        <w:jc w:val="both"/>
        <w:rPr>
          <w:rFonts w:ascii="Times New Roman" w:hAnsi="Times New Roman" w:cs="Times New Roman"/>
          <w:color w:val="262626"/>
          <w:sz w:val="28"/>
          <w:szCs w:val="28"/>
        </w:rPr>
      </w:pPr>
      <w:r w:rsidRPr="009A3293">
        <w:rPr>
          <w:rFonts w:ascii="Times New Roman" w:hAnsi="Times New Roman" w:cs="Times New Roman"/>
          <w:color w:val="262626"/>
          <w:sz w:val="28"/>
          <w:szCs w:val="28"/>
        </w:rPr>
        <w:t>Муниципальное образование Бурлинский район Алтайского края занял 2 место в ежегодном краевом конкурсе среди муниципальных образований Алтайского края на лучшую организацию деятельности органов</w:t>
      </w:r>
      <w:r w:rsidR="009A3293">
        <w:rPr>
          <w:rFonts w:ascii="Times New Roman" w:hAnsi="Times New Roman" w:cs="Times New Roman"/>
          <w:color w:val="262626"/>
          <w:sz w:val="28"/>
          <w:szCs w:val="28"/>
        </w:rPr>
        <w:t xml:space="preserve"> </w:t>
      </w:r>
      <w:r w:rsidRPr="009A3293">
        <w:rPr>
          <w:rFonts w:ascii="Times New Roman" w:hAnsi="Times New Roman" w:cs="Times New Roman"/>
          <w:color w:val="262626"/>
          <w:sz w:val="28"/>
          <w:szCs w:val="28"/>
        </w:rPr>
        <w:t xml:space="preserve">местного самоуправления в сфере культуры и искусства. </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 xml:space="preserve">С учетом назревшей необходимости был определен и реализован ряд мер по существенному укреплению материально-технической базы отрасли культуры. </w:t>
      </w:r>
      <w:r w:rsidRPr="009A3293">
        <w:rPr>
          <w:rFonts w:ascii="Times New Roman" w:eastAsiaTheme="minorHAnsi" w:hAnsi="Times New Roman" w:cs="Times New Roman"/>
          <w:color w:val="262626"/>
          <w:sz w:val="28"/>
          <w:szCs w:val="28"/>
        </w:rPr>
        <w:lastRenderedPageBreak/>
        <w:t xml:space="preserve">Администрацией Бурлинского района было выделено на муниципальную программу «Развитие культуры Бурлинского района Алтайского края на 2021-2025 годы» 778 тыс.руб., отделу Бурлинская </w:t>
      </w:r>
      <w:proofErr w:type="spellStart"/>
      <w:r w:rsidRPr="009A3293">
        <w:rPr>
          <w:rFonts w:ascii="Times New Roman" w:eastAsiaTheme="minorHAnsi" w:hAnsi="Times New Roman" w:cs="Times New Roman"/>
          <w:color w:val="262626"/>
          <w:sz w:val="28"/>
          <w:szCs w:val="28"/>
        </w:rPr>
        <w:t>межпоселенческая</w:t>
      </w:r>
      <w:proofErr w:type="spellEnd"/>
      <w:r w:rsidRPr="009A3293">
        <w:rPr>
          <w:rFonts w:ascii="Times New Roman" w:eastAsiaTheme="minorHAnsi" w:hAnsi="Times New Roman" w:cs="Times New Roman"/>
          <w:color w:val="262626"/>
          <w:sz w:val="28"/>
          <w:szCs w:val="28"/>
        </w:rPr>
        <w:t xml:space="preserve"> модельная библиотека 50 000 рублей для замены светильников в читальном зале и на косметический ремонт, Михайловскому </w:t>
      </w:r>
      <w:r w:rsidR="009A3293">
        <w:rPr>
          <w:rFonts w:ascii="Times New Roman" w:eastAsiaTheme="minorHAnsi" w:hAnsi="Times New Roman" w:cs="Times New Roman"/>
          <w:color w:val="262626"/>
          <w:sz w:val="28"/>
          <w:szCs w:val="28"/>
        </w:rPr>
        <w:t>сельсовету 50</w:t>
      </w:r>
      <w:r w:rsidRPr="009A3293">
        <w:rPr>
          <w:rFonts w:ascii="Times New Roman" w:eastAsiaTheme="minorHAnsi" w:hAnsi="Times New Roman" w:cs="Times New Roman"/>
          <w:color w:val="262626"/>
          <w:sz w:val="28"/>
          <w:szCs w:val="28"/>
        </w:rPr>
        <w:t xml:space="preserve">000 рублей для косметического ремонта (оштукатуривание, шпаклевки, побелки поверхности стен) в </w:t>
      </w:r>
      <w:proofErr w:type="spellStart"/>
      <w:r w:rsidRPr="009A3293">
        <w:rPr>
          <w:rFonts w:ascii="Times New Roman" w:eastAsiaTheme="minorHAnsi" w:hAnsi="Times New Roman" w:cs="Times New Roman"/>
          <w:color w:val="262626"/>
          <w:sz w:val="28"/>
          <w:szCs w:val="28"/>
        </w:rPr>
        <w:t>Притыкинском</w:t>
      </w:r>
      <w:proofErr w:type="spellEnd"/>
      <w:r w:rsidRPr="009A3293">
        <w:rPr>
          <w:rFonts w:ascii="Times New Roman" w:eastAsiaTheme="minorHAnsi" w:hAnsi="Times New Roman" w:cs="Times New Roman"/>
          <w:color w:val="262626"/>
          <w:sz w:val="28"/>
          <w:szCs w:val="28"/>
        </w:rPr>
        <w:t xml:space="preserve"> Доме культуры.</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 xml:space="preserve">В рамках проекта местных инициатив в </w:t>
      </w:r>
      <w:proofErr w:type="spellStart"/>
      <w:r w:rsidRPr="009A3293">
        <w:rPr>
          <w:rFonts w:ascii="Times New Roman" w:eastAsiaTheme="minorHAnsi" w:hAnsi="Times New Roman" w:cs="Times New Roman"/>
          <w:color w:val="262626"/>
          <w:sz w:val="28"/>
          <w:szCs w:val="28"/>
        </w:rPr>
        <w:t>Устьянском</w:t>
      </w:r>
      <w:proofErr w:type="spellEnd"/>
      <w:r w:rsidRPr="009A3293">
        <w:rPr>
          <w:rFonts w:ascii="Times New Roman" w:eastAsiaTheme="minorHAnsi" w:hAnsi="Times New Roman" w:cs="Times New Roman"/>
          <w:color w:val="262626"/>
          <w:sz w:val="28"/>
          <w:szCs w:val="28"/>
        </w:rPr>
        <w:t xml:space="preserve"> Доме культуры произвели замену старой электропроводки, установку светильников, сделали косметический ремонт на сумму 1 499 886 рублей. Адм</w:t>
      </w:r>
      <w:r w:rsidR="009A3293">
        <w:rPr>
          <w:rFonts w:ascii="Times New Roman" w:eastAsiaTheme="minorHAnsi" w:hAnsi="Times New Roman" w:cs="Times New Roman"/>
          <w:color w:val="262626"/>
          <w:sz w:val="28"/>
          <w:szCs w:val="28"/>
        </w:rPr>
        <w:t xml:space="preserve">инистрацией Бурлинского района </w:t>
      </w:r>
      <w:r w:rsidRPr="009A3293">
        <w:rPr>
          <w:rFonts w:ascii="Times New Roman" w:eastAsiaTheme="minorHAnsi" w:hAnsi="Times New Roman" w:cs="Times New Roman"/>
          <w:color w:val="262626"/>
          <w:sz w:val="28"/>
          <w:szCs w:val="28"/>
        </w:rPr>
        <w:t xml:space="preserve">для Устьянского Дома культуры был приобретен и </w:t>
      </w:r>
      <w:proofErr w:type="gramStart"/>
      <w:r w:rsidRPr="009A3293">
        <w:rPr>
          <w:rFonts w:ascii="Times New Roman" w:eastAsiaTheme="minorHAnsi" w:hAnsi="Times New Roman" w:cs="Times New Roman"/>
          <w:color w:val="262626"/>
          <w:sz w:val="28"/>
          <w:szCs w:val="28"/>
        </w:rPr>
        <w:t>установлен  котел</w:t>
      </w:r>
      <w:proofErr w:type="gramEnd"/>
      <w:r w:rsidRPr="009A3293">
        <w:rPr>
          <w:rFonts w:ascii="Times New Roman" w:eastAsiaTheme="minorHAnsi" w:hAnsi="Times New Roman" w:cs="Times New Roman"/>
          <w:color w:val="262626"/>
          <w:sz w:val="28"/>
          <w:szCs w:val="28"/>
        </w:rPr>
        <w:t xml:space="preserve">  длительного горения.</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r w:rsidRPr="009A3293">
        <w:rPr>
          <w:rFonts w:ascii="Times New Roman" w:eastAsiaTheme="minorHAnsi" w:hAnsi="Times New Roman" w:cs="Times New Roman"/>
          <w:color w:val="262626"/>
          <w:sz w:val="28"/>
          <w:szCs w:val="28"/>
        </w:rPr>
        <w:t>В 2025 году необходимо на самом высоком уровне организовать проведение мероприятий, приуроченных к объявленному Президентом РФ В.В.Путиным году Героев Отечества, посвященных 80-летию Великой Победы в Великой Отечественной войне 1941-1945 г.г.</w:t>
      </w:r>
    </w:p>
    <w:p w:rsidR="0098018A" w:rsidRPr="009A3293" w:rsidRDefault="0098018A" w:rsidP="009A3293">
      <w:pPr>
        <w:pStyle w:val="ab"/>
        <w:ind w:firstLine="709"/>
        <w:jc w:val="both"/>
        <w:rPr>
          <w:rFonts w:ascii="Times New Roman" w:eastAsiaTheme="minorHAnsi" w:hAnsi="Times New Roman" w:cs="Times New Roman"/>
          <w:color w:val="262626"/>
          <w:sz w:val="28"/>
          <w:szCs w:val="28"/>
        </w:rPr>
      </w:pPr>
    </w:p>
    <w:p w:rsidR="0098018A" w:rsidRPr="008E300C" w:rsidRDefault="0098018A" w:rsidP="00FD6BF1">
      <w:pPr>
        <w:pStyle w:val="ab"/>
        <w:ind w:firstLine="709"/>
        <w:jc w:val="both"/>
        <w:rPr>
          <w:rFonts w:ascii="Times New Roman" w:eastAsiaTheme="minorHAnsi" w:hAnsi="Times New Roman" w:cs="Times New Roman"/>
          <w:b/>
          <w:color w:val="262626"/>
          <w:sz w:val="28"/>
          <w:szCs w:val="28"/>
        </w:rPr>
      </w:pPr>
      <w:r w:rsidRPr="008E300C">
        <w:rPr>
          <w:rFonts w:ascii="Times New Roman" w:eastAsiaTheme="minorHAnsi" w:hAnsi="Times New Roman" w:cs="Times New Roman"/>
          <w:b/>
          <w:color w:val="262626"/>
          <w:sz w:val="28"/>
          <w:szCs w:val="28"/>
        </w:rPr>
        <w:t>2.3</w:t>
      </w:r>
      <w:r w:rsidR="00FD6BF1">
        <w:rPr>
          <w:rFonts w:ascii="Times New Roman" w:eastAsiaTheme="minorHAnsi" w:hAnsi="Times New Roman" w:cs="Times New Roman"/>
          <w:b/>
          <w:color w:val="262626"/>
          <w:sz w:val="28"/>
          <w:szCs w:val="28"/>
        </w:rPr>
        <w:t>.</w:t>
      </w:r>
      <w:r w:rsidRPr="008E300C">
        <w:rPr>
          <w:rFonts w:ascii="Times New Roman" w:eastAsiaTheme="minorHAnsi" w:hAnsi="Times New Roman" w:cs="Times New Roman"/>
          <w:b/>
          <w:color w:val="262626"/>
          <w:sz w:val="28"/>
          <w:szCs w:val="28"/>
        </w:rPr>
        <w:t xml:space="preserve"> </w:t>
      </w:r>
      <w:r w:rsidR="00FD6BF1">
        <w:rPr>
          <w:rFonts w:ascii="Times New Roman" w:eastAsiaTheme="minorHAnsi" w:hAnsi="Times New Roman" w:cs="Times New Roman"/>
          <w:b/>
          <w:color w:val="262626"/>
          <w:sz w:val="28"/>
          <w:szCs w:val="28"/>
        </w:rPr>
        <w:t>Здравоохранение</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 xml:space="preserve">Непростой остается ситуация в системе здравоохранения района в части обеспечения кадрами медицинских работников, и в первую очередь – врачей. </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 xml:space="preserve">Бурлинская центральная районная больница представлена круглосуточным стационаром на 38 коек, 13 койками дневного стационара, взрослой и детской поликлиниками, кабинетами стоматологическими, отделением Скорой медицинской помощи, </w:t>
      </w:r>
      <w:proofErr w:type="spellStart"/>
      <w:r w:rsidRPr="00FD6BF1">
        <w:rPr>
          <w:rFonts w:ascii="Times New Roman" w:hAnsi="Times New Roman" w:cs="Times New Roman"/>
          <w:color w:val="262626"/>
          <w:sz w:val="28"/>
          <w:szCs w:val="28"/>
        </w:rPr>
        <w:t>Устьянской</w:t>
      </w:r>
      <w:proofErr w:type="spellEnd"/>
      <w:r w:rsidRPr="00FD6BF1">
        <w:rPr>
          <w:rFonts w:ascii="Times New Roman" w:hAnsi="Times New Roman" w:cs="Times New Roman"/>
          <w:color w:val="262626"/>
          <w:sz w:val="28"/>
          <w:szCs w:val="28"/>
        </w:rPr>
        <w:t xml:space="preserve"> СВА и 10 </w:t>
      </w:r>
      <w:proofErr w:type="spellStart"/>
      <w:r w:rsidRPr="00FD6BF1">
        <w:rPr>
          <w:rFonts w:ascii="Times New Roman" w:hAnsi="Times New Roman" w:cs="Times New Roman"/>
          <w:color w:val="262626"/>
          <w:sz w:val="28"/>
          <w:szCs w:val="28"/>
        </w:rPr>
        <w:t>ФАПами</w:t>
      </w:r>
      <w:proofErr w:type="spellEnd"/>
      <w:r w:rsidRPr="00FD6BF1">
        <w:rPr>
          <w:rFonts w:ascii="Times New Roman" w:hAnsi="Times New Roman" w:cs="Times New Roman"/>
          <w:color w:val="262626"/>
          <w:sz w:val="28"/>
          <w:szCs w:val="28"/>
        </w:rPr>
        <w:t>.</w:t>
      </w:r>
      <w:r>
        <w:rPr>
          <w:rFonts w:ascii="Times New Roman" w:hAnsi="Times New Roman" w:cs="Times New Roman"/>
          <w:color w:val="262626"/>
          <w:sz w:val="28"/>
          <w:szCs w:val="28"/>
        </w:rPr>
        <w:t xml:space="preserve"> В конце</w:t>
      </w:r>
      <w:r w:rsidRPr="005F2431">
        <w:rPr>
          <w:rFonts w:ascii="Times New Roman" w:hAnsi="Times New Roman" w:cs="Times New Roman"/>
          <w:color w:val="262626"/>
          <w:sz w:val="28"/>
          <w:szCs w:val="28"/>
        </w:rPr>
        <w:t xml:space="preserve"> 2024</w:t>
      </w:r>
      <w:r>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 xml:space="preserve">г. были законсервированы 2 </w:t>
      </w:r>
      <w:proofErr w:type="spellStart"/>
      <w:r w:rsidRPr="005F2431">
        <w:rPr>
          <w:rFonts w:ascii="Times New Roman" w:hAnsi="Times New Roman" w:cs="Times New Roman"/>
          <w:color w:val="262626"/>
          <w:sz w:val="28"/>
          <w:szCs w:val="28"/>
        </w:rPr>
        <w:t>ФАПа</w:t>
      </w:r>
      <w:proofErr w:type="spellEnd"/>
      <w:r w:rsidRPr="005F2431">
        <w:rPr>
          <w:rFonts w:ascii="Times New Roman" w:hAnsi="Times New Roman" w:cs="Times New Roman"/>
          <w:color w:val="262626"/>
          <w:sz w:val="28"/>
          <w:szCs w:val="28"/>
        </w:rPr>
        <w:t xml:space="preserve"> в связи с отсутствием медицинских работников (Чернавка, Новоалексеевка).</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 xml:space="preserve">Всего в учреждении работает 120 человек. </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В 2024 г. Бурлинская ЦРБ наряду с другими медучреждениями края осуществляла свою деятельность в рамках  10 действующих проектов,</w:t>
      </w:r>
      <w:r w:rsidRPr="005F2431">
        <w:rPr>
          <w:rFonts w:ascii="Times New Roman" w:hAnsi="Times New Roman" w:cs="Times New Roman"/>
          <w:color w:val="262626"/>
          <w:sz w:val="28"/>
          <w:szCs w:val="28"/>
        </w:rPr>
        <w:t xml:space="preserve"> а именно: «Мобильный ФАП», «Помощник фельдшера», «Единая диспетчерская неотложной помощи», «Служба сопровождения пациентов с ОКС и с онкологическими заболеваниями», «Оформление медицинских документов в электронном виде», «Управление расписанием», «Единая региональная информационно-справочная служба по единому номеру 122», «Телемедицинская консультация (ТМК) Врач-пациент», лучевая диагностика», «Организация доступности медицинской помощи детскому населению».</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Одновременно с региональными проектами КГБУЗ «Бурлинская ЦРБ» участвует в национальных проектах в здравоохранении по национальному проекту «Здравоохранение». В</w:t>
      </w:r>
      <w:r w:rsidR="00FD6BF1">
        <w:rPr>
          <w:rFonts w:ascii="Times New Roman" w:hAnsi="Times New Roman" w:cs="Times New Roman"/>
          <w:color w:val="262626"/>
          <w:sz w:val="28"/>
          <w:szCs w:val="28"/>
        </w:rPr>
        <w:t xml:space="preserve"> </w:t>
      </w:r>
      <w:r w:rsidRPr="00FD6BF1">
        <w:rPr>
          <w:rFonts w:ascii="Times New Roman" w:hAnsi="Times New Roman" w:cs="Times New Roman"/>
          <w:color w:val="262626"/>
          <w:sz w:val="28"/>
          <w:szCs w:val="28"/>
        </w:rPr>
        <w:t>кратчайшие сроки был построен модульный фельдшерский пункт в с.Лесное. Стоимость строительства и оснащения Фельдшерского пункта составило 11348002,94 руб. Это уже второе вновь построенное здание на территории Бурлинского района.</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 xml:space="preserve">Программа «Мобильный ФАП» основана на полученном, оснащенном медицинским оборудованием мобильном комплексе, который выезжает в населенные пункты для осмотра жителей. Всего на Мобильном </w:t>
      </w:r>
      <w:proofErr w:type="spellStart"/>
      <w:r w:rsidRPr="00FD6BF1">
        <w:rPr>
          <w:rFonts w:ascii="Times New Roman" w:hAnsi="Times New Roman" w:cs="Times New Roman"/>
          <w:color w:val="262626"/>
          <w:sz w:val="28"/>
          <w:szCs w:val="28"/>
        </w:rPr>
        <w:t>ФАПе</w:t>
      </w:r>
      <w:proofErr w:type="spellEnd"/>
      <w:r w:rsidRPr="00FD6BF1">
        <w:rPr>
          <w:rFonts w:ascii="Times New Roman" w:hAnsi="Times New Roman" w:cs="Times New Roman"/>
          <w:color w:val="262626"/>
          <w:sz w:val="28"/>
          <w:szCs w:val="28"/>
        </w:rPr>
        <w:t xml:space="preserve"> осмотрено в 2024 году 3241 человек.</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lastRenderedPageBreak/>
        <w:t xml:space="preserve">В районе всего 10 </w:t>
      </w:r>
      <w:proofErr w:type="spellStart"/>
      <w:r w:rsidRPr="005F2431">
        <w:rPr>
          <w:rFonts w:ascii="Times New Roman" w:hAnsi="Times New Roman" w:cs="Times New Roman"/>
          <w:color w:val="262626"/>
          <w:sz w:val="28"/>
          <w:szCs w:val="28"/>
        </w:rPr>
        <w:t>ФАПов</w:t>
      </w:r>
      <w:proofErr w:type="spellEnd"/>
      <w:r w:rsidRPr="005F2431">
        <w:rPr>
          <w:rFonts w:ascii="Times New Roman" w:hAnsi="Times New Roman" w:cs="Times New Roman"/>
          <w:color w:val="262626"/>
          <w:sz w:val="28"/>
          <w:szCs w:val="28"/>
        </w:rPr>
        <w:t>, из которых не уко</w:t>
      </w:r>
      <w:r w:rsidR="00FD6BF1">
        <w:rPr>
          <w:rFonts w:ascii="Times New Roman" w:hAnsi="Times New Roman" w:cs="Times New Roman"/>
          <w:color w:val="262626"/>
          <w:sz w:val="28"/>
          <w:szCs w:val="28"/>
        </w:rPr>
        <w:t xml:space="preserve">мплектованы фельдшерами 5 </w:t>
      </w:r>
      <w:proofErr w:type="spellStart"/>
      <w:r w:rsidR="00FD6BF1">
        <w:rPr>
          <w:rFonts w:ascii="Times New Roman" w:hAnsi="Times New Roman" w:cs="Times New Roman"/>
          <w:color w:val="262626"/>
          <w:sz w:val="28"/>
          <w:szCs w:val="28"/>
        </w:rPr>
        <w:t>ФАПов</w:t>
      </w:r>
      <w:proofErr w:type="spellEnd"/>
      <w:r w:rsidRPr="005F2431">
        <w:rPr>
          <w:rFonts w:ascii="Times New Roman" w:hAnsi="Times New Roman" w:cs="Times New Roman"/>
          <w:color w:val="262626"/>
          <w:sz w:val="28"/>
          <w:szCs w:val="28"/>
        </w:rPr>
        <w:t>, из них на двух работают медицинская сестра и медбрат. Один ФАП обслуживает помо</w:t>
      </w:r>
      <w:r>
        <w:rPr>
          <w:rFonts w:ascii="Times New Roman" w:hAnsi="Times New Roman" w:cs="Times New Roman"/>
          <w:color w:val="262626"/>
          <w:sz w:val="28"/>
          <w:szCs w:val="28"/>
        </w:rPr>
        <w:t>щник фельдшера, который прошел обучение на базе ББМК в течение</w:t>
      </w:r>
      <w:r w:rsidRPr="005F2431">
        <w:rPr>
          <w:rFonts w:ascii="Times New Roman" w:hAnsi="Times New Roman" w:cs="Times New Roman"/>
          <w:color w:val="262626"/>
          <w:sz w:val="28"/>
          <w:szCs w:val="28"/>
        </w:rPr>
        <w:t xml:space="preserve"> 2,5 месяцев (</w:t>
      </w:r>
      <w:proofErr w:type="spellStart"/>
      <w:r w:rsidRPr="005F2431">
        <w:rPr>
          <w:rFonts w:ascii="Times New Roman" w:hAnsi="Times New Roman" w:cs="Times New Roman"/>
          <w:color w:val="262626"/>
          <w:sz w:val="28"/>
          <w:szCs w:val="28"/>
        </w:rPr>
        <w:t>Притыкинский</w:t>
      </w:r>
      <w:proofErr w:type="spellEnd"/>
      <w:r w:rsidRPr="005F2431">
        <w:rPr>
          <w:rFonts w:ascii="Times New Roman" w:hAnsi="Times New Roman" w:cs="Times New Roman"/>
          <w:color w:val="262626"/>
          <w:sz w:val="28"/>
          <w:szCs w:val="28"/>
        </w:rPr>
        <w:t xml:space="preserve"> ФАП)</w:t>
      </w:r>
      <w:r w:rsidR="00FD6BF1">
        <w:rPr>
          <w:rFonts w:ascii="Times New Roman" w:hAnsi="Times New Roman" w:cs="Times New Roman"/>
          <w:color w:val="262626"/>
          <w:sz w:val="28"/>
          <w:szCs w:val="28"/>
        </w:rPr>
        <w:t>.</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52 телемедицинских консультаций были проведены в течении 9 месяцев 2024 года. В основном это терапевтическая и педиатрическая служба. Данный вид консультации позволяет консультировать пациентов при наличии диагностических и лабораторных исследований со специалистами медицинских организаций 2-3 уровня, не выезжая за пределы района.</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Проект, который называется «Единая диспетчерская неотложной помощи» организован на базе станции СМП г.Бийска, куда стекаются все вызова с Алтайского края по неотложной помощи и уже с диспетчерской распределяются по территориальному признаку.  В поликлинике имеется кабинет неотложной помощи и фельдшер, который обслуживает данн</w:t>
      </w:r>
      <w:r>
        <w:rPr>
          <w:rFonts w:ascii="Times New Roman" w:hAnsi="Times New Roman" w:cs="Times New Roman"/>
          <w:color w:val="262626"/>
          <w:sz w:val="28"/>
          <w:szCs w:val="28"/>
        </w:rPr>
        <w:t>ые вызова. Также получают вызовы</w:t>
      </w:r>
      <w:r w:rsidRPr="005F2431">
        <w:rPr>
          <w:rFonts w:ascii="Times New Roman" w:hAnsi="Times New Roman" w:cs="Times New Roman"/>
          <w:color w:val="262626"/>
          <w:sz w:val="28"/>
          <w:szCs w:val="28"/>
        </w:rPr>
        <w:t xml:space="preserve"> фельдшера на </w:t>
      </w:r>
      <w:proofErr w:type="spellStart"/>
      <w:r w:rsidRPr="005F2431">
        <w:rPr>
          <w:rFonts w:ascii="Times New Roman" w:hAnsi="Times New Roman" w:cs="Times New Roman"/>
          <w:color w:val="262626"/>
          <w:sz w:val="28"/>
          <w:szCs w:val="28"/>
        </w:rPr>
        <w:t>ФАПах</w:t>
      </w:r>
      <w:proofErr w:type="spellEnd"/>
      <w:r w:rsidRPr="005F2431">
        <w:rPr>
          <w:rFonts w:ascii="Times New Roman" w:hAnsi="Times New Roman" w:cs="Times New Roman"/>
          <w:color w:val="262626"/>
          <w:sz w:val="28"/>
          <w:szCs w:val="28"/>
        </w:rPr>
        <w:t>.</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Служба сопровождения пациентов с ОКС и злокачественными новообразованиями организована в </w:t>
      </w:r>
      <w:r>
        <w:rPr>
          <w:rFonts w:ascii="Times New Roman" w:hAnsi="Times New Roman" w:cs="Times New Roman"/>
          <w:color w:val="262626"/>
          <w:sz w:val="28"/>
          <w:szCs w:val="28"/>
        </w:rPr>
        <w:t>поликлинике. В эту службу входят</w:t>
      </w:r>
      <w:r w:rsidRPr="005F2431">
        <w:rPr>
          <w:rFonts w:ascii="Times New Roman" w:hAnsi="Times New Roman" w:cs="Times New Roman"/>
          <w:color w:val="262626"/>
          <w:sz w:val="28"/>
          <w:szCs w:val="28"/>
        </w:rPr>
        <w:t>: оператор колл-центра</w:t>
      </w:r>
      <w:r>
        <w:rPr>
          <w:rFonts w:ascii="Times New Roman" w:hAnsi="Times New Roman" w:cs="Times New Roman"/>
          <w:color w:val="262626"/>
          <w:sz w:val="28"/>
          <w:szCs w:val="28"/>
        </w:rPr>
        <w:t>, участковый терапевт, фельдшеры</w:t>
      </w:r>
      <w:r w:rsidRPr="005F2431">
        <w:rPr>
          <w:rFonts w:ascii="Times New Roman" w:hAnsi="Times New Roman" w:cs="Times New Roman"/>
          <w:color w:val="262626"/>
          <w:sz w:val="28"/>
          <w:szCs w:val="28"/>
        </w:rPr>
        <w:t xml:space="preserve"> поликлиники,</w:t>
      </w:r>
      <w:r>
        <w:rPr>
          <w:rFonts w:ascii="Times New Roman" w:hAnsi="Times New Roman" w:cs="Times New Roman"/>
          <w:color w:val="262626"/>
          <w:sz w:val="28"/>
          <w:szCs w:val="28"/>
        </w:rPr>
        <w:t xml:space="preserve"> </w:t>
      </w:r>
      <w:proofErr w:type="spellStart"/>
      <w:r>
        <w:rPr>
          <w:rFonts w:ascii="Times New Roman" w:hAnsi="Times New Roman" w:cs="Times New Roman"/>
          <w:color w:val="262626"/>
          <w:sz w:val="28"/>
          <w:szCs w:val="28"/>
        </w:rPr>
        <w:t>ФАПов</w:t>
      </w:r>
      <w:proofErr w:type="spellEnd"/>
      <w:r>
        <w:rPr>
          <w:rFonts w:ascii="Times New Roman" w:hAnsi="Times New Roman" w:cs="Times New Roman"/>
          <w:color w:val="262626"/>
          <w:sz w:val="28"/>
          <w:szCs w:val="28"/>
        </w:rPr>
        <w:t>, участковые медицинские сестры</w:t>
      </w:r>
      <w:r w:rsidRPr="005F2431">
        <w:rPr>
          <w:rFonts w:ascii="Times New Roman" w:hAnsi="Times New Roman" w:cs="Times New Roman"/>
          <w:color w:val="262626"/>
          <w:sz w:val="28"/>
          <w:szCs w:val="28"/>
        </w:rPr>
        <w:t>.</w:t>
      </w:r>
    </w:p>
    <w:p w:rsidR="0098018A" w:rsidRPr="00FD6BF1" w:rsidRDefault="0098018A" w:rsidP="00FD6BF1">
      <w:pPr>
        <w:pStyle w:val="af3"/>
        <w:spacing w:after="0" w:line="232" w:lineRule="auto"/>
        <w:ind w:firstLine="709"/>
        <w:jc w:val="both"/>
        <w:rPr>
          <w:rFonts w:ascii="Times New Roman" w:hAnsi="Times New Roman" w:cs="Times New Roman"/>
          <w:color w:val="262626"/>
          <w:sz w:val="28"/>
          <w:szCs w:val="28"/>
        </w:rPr>
      </w:pPr>
      <w:r w:rsidRPr="00FD6BF1">
        <w:rPr>
          <w:rFonts w:ascii="Times New Roman" w:hAnsi="Times New Roman" w:cs="Times New Roman"/>
          <w:color w:val="262626"/>
          <w:sz w:val="28"/>
          <w:szCs w:val="28"/>
        </w:rPr>
        <w:t>Доступность медицинской помощи детскому населению значительно улучшилась в результате трудоустройства врача-педиатра, прибывшего после окончания АГМУ (обучение по целевому направлению), организации работы кабинета по выдаче справок и приему здоровых детей. У 95% сотрудников ЦРБ (это врачи, фельдшеры, акушерки) появилась возможность оформления электронных документов с электронно- цифровой подписью.</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Pr>
          <w:rFonts w:ascii="Times New Roman" w:hAnsi="Times New Roman" w:cs="Times New Roman"/>
          <w:color w:val="262626"/>
          <w:sz w:val="28"/>
          <w:szCs w:val="28"/>
        </w:rPr>
        <w:t>Для укрепления  материально-технической базы ЦРБ  в течение</w:t>
      </w:r>
      <w:r w:rsidRPr="005F2431">
        <w:rPr>
          <w:rFonts w:ascii="Times New Roman" w:hAnsi="Times New Roman" w:cs="Times New Roman"/>
          <w:color w:val="262626"/>
          <w:sz w:val="28"/>
          <w:szCs w:val="28"/>
        </w:rPr>
        <w:t xml:space="preserve"> </w:t>
      </w:r>
      <w:r>
        <w:rPr>
          <w:rFonts w:ascii="Times New Roman" w:hAnsi="Times New Roman" w:cs="Times New Roman"/>
          <w:color w:val="262626"/>
          <w:sz w:val="28"/>
          <w:szCs w:val="28"/>
        </w:rPr>
        <w:t>20</w:t>
      </w:r>
      <w:r w:rsidRPr="005F2431">
        <w:rPr>
          <w:rFonts w:ascii="Times New Roman" w:hAnsi="Times New Roman" w:cs="Times New Roman"/>
          <w:color w:val="262626"/>
          <w:sz w:val="28"/>
          <w:szCs w:val="28"/>
        </w:rPr>
        <w:t>24</w:t>
      </w:r>
      <w:r>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 xml:space="preserve">г. были приобретены: 3 холодильника фармацевтических, 10 </w:t>
      </w:r>
      <w:proofErr w:type="spellStart"/>
      <w:r w:rsidRPr="005F2431">
        <w:rPr>
          <w:rFonts w:ascii="Times New Roman" w:hAnsi="Times New Roman" w:cs="Times New Roman"/>
          <w:color w:val="262626"/>
          <w:sz w:val="28"/>
          <w:szCs w:val="28"/>
        </w:rPr>
        <w:t>глюкометров</w:t>
      </w:r>
      <w:proofErr w:type="spellEnd"/>
      <w:r w:rsidRPr="005F2431">
        <w:rPr>
          <w:rFonts w:ascii="Times New Roman" w:hAnsi="Times New Roman" w:cs="Times New Roman"/>
          <w:color w:val="262626"/>
          <w:sz w:val="28"/>
          <w:szCs w:val="28"/>
        </w:rPr>
        <w:t xml:space="preserve">, 2 </w:t>
      </w:r>
      <w:proofErr w:type="spellStart"/>
      <w:r w:rsidRPr="005F2431">
        <w:rPr>
          <w:rFonts w:ascii="Times New Roman" w:hAnsi="Times New Roman" w:cs="Times New Roman"/>
          <w:color w:val="262626"/>
          <w:sz w:val="28"/>
          <w:szCs w:val="28"/>
        </w:rPr>
        <w:t>кардиометра</w:t>
      </w:r>
      <w:proofErr w:type="spellEnd"/>
      <w:r w:rsidRPr="005F2431">
        <w:rPr>
          <w:rFonts w:ascii="Times New Roman" w:hAnsi="Times New Roman" w:cs="Times New Roman"/>
          <w:color w:val="262626"/>
          <w:sz w:val="28"/>
          <w:szCs w:val="28"/>
        </w:rPr>
        <w:t xml:space="preserve">, 2 дефибриллятора, доска для иммобилизации спины, 2 </w:t>
      </w:r>
      <w:proofErr w:type="spellStart"/>
      <w:r w:rsidRPr="005F2431">
        <w:rPr>
          <w:rFonts w:ascii="Times New Roman" w:hAnsi="Times New Roman" w:cs="Times New Roman"/>
          <w:color w:val="262626"/>
          <w:sz w:val="28"/>
          <w:szCs w:val="28"/>
        </w:rPr>
        <w:t>электроодеяла</w:t>
      </w:r>
      <w:proofErr w:type="spellEnd"/>
      <w:r w:rsidRPr="005F2431">
        <w:rPr>
          <w:rFonts w:ascii="Times New Roman" w:hAnsi="Times New Roman" w:cs="Times New Roman"/>
          <w:color w:val="262626"/>
          <w:sz w:val="28"/>
          <w:szCs w:val="28"/>
        </w:rPr>
        <w:t>,</w:t>
      </w:r>
      <w:r>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 xml:space="preserve">4 сухожаровых шкафа, центрифуга медицинская, 2 камеры для сохранения стерильности, 2 счетчика лейкоцитарной формулы, весы медицинские, 2 тонометра электронных (для измерения внутриглазного давления), </w:t>
      </w:r>
      <w:proofErr w:type="spellStart"/>
      <w:r w:rsidRPr="005F2431">
        <w:rPr>
          <w:rFonts w:ascii="Times New Roman" w:hAnsi="Times New Roman" w:cs="Times New Roman"/>
          <w:color w:val="262626"/>
          <w:sz w:val="28"/>
          <w:szCs w:val="28"/>
        </w:rPr>
        <w:t>пульсоксимеры</w:t>
      </w:r>
      <w:proofErr w:type="spellEnd"/>
      <w:r w:rsidRPr="005F2431">
        <w:rPr>
          <w:rFonts w:ascii="Times New Roman" w:hAnsi="Times New Roman" w:cs="Times New Roman"/>
          <w:color w:val="262626"/>
          <w:sz w:val="28"/>
          <w:szCs w:val="28"/>
        </w:rPr>
        <w:t xml:space="preserve">, 2 спирометра, </w:t>
      </w:r>
      <w:proofErr w:type="spellStart"/>
      <w:r w:rsidRPr="005F2431">
        <w:rPr>
          <w:rFonts w:ascii="Times New Roman" w:hAnsi="Times New Roman" w:cs="Times New Roman"/>
          <w:color w:val="262626"/>
          <w:sz w:val="28"/>
          <w:szCs w:val="28"/>
        </w:rPr>
        <w:t>коагулометр</w:t>
      </w:r>
      <w:proofErr w:type="spellEnd"/>
      <w:r w:rsidRPr="005F2431">
        <w:rPr>
          <w:rFonts w:ascii="Times New Roman" w:hAnsi="Times New Roman" w:cs="Times New Roman"/>
          <w:color w:val="262626"/>
          <w:sz w:val="28"/>
          <w:szCs w:val="28"/>
        </w:rPr>
        <w:t xml:space="preserve">, анализатор для качественного определения </w:t>
      </w:r>
      <w:proofErr w:type="spellStart"/>
      <w:r w:rsidRPr="005F2431">
        <w:rPr>
          <w:rFonts w:ascii="Times New Roman" w:hAnsi="Times New Roman" w:cs="Times New Roman"/>
          <w:color w:val="262626"/>
          <w:sz w:val="28"/>
          <w:szCs w:val="28"/>
        </w:rPr>
        <w:t>биомаркер</w:t>
      </w:r>
      <w:r>
        <w:rPr>
          <w:rFonts w:ascii="Times New Roman" w:hAnsi="Times New Roman" w:cs="Times New Roman"/>
          <w:color w:val="262626"/>
          <w:sz w:val="28"/>
          <w:szCs w:val="28"/>
        </w:rPr>
        <w:t>ов</w:t>
      </w:r>
      <w:proofErr w:type="spellEnd"/>
      <w:r>
        <w:rPr>
          <w:rFonts w:ascii="Times New Roman" w:hAnsi="Times New Roman" w:cs="Times New Roman"/>
          <w:color w:val="262626"/>
          <w:sz w:val="28"/>
          <w:szCs w:val="28"/>
        </w:rPr>
        <w:t xml:space="preserve"> </w:t>
      </w:r>
      <w:proofErr w:type="spellStart"/>
      <w:r>
        <w:rPr>
          <w:rFonts w:ascii="Times New Roman" w:hAnsi="Times New Roman" w:cs="Times New Roman"/>
          <w:color w:val="262626"/>
          <w:sz w:val="28"/>
          <w:szCs w:val="28"/>
        </w:rPr>
        <w:t>иммунофлуоресцентным</w:t>
      </w:r>
      <w:proofErr w:type="spellEnd"/>
      <w:r>
        <w:rPr>
          <w:rFonts w:ascii="Times New Roman" w:hAnsi="Times New Roman" w:cs="Times New Roman"/>
          <w:color w:val="262626"/>
          <w:sz w:val="28"/>
          <w:szCs w:val="28"/>
        </w:rPr>
        <w:t xml:space="preserve"> методом и др.</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течении года проводились профилактические осмотры взрослых и несовершеннолетних, диспансеризация определенных групп взрослого населения, углубленная диспансеризация, диспансерное наблюдение больных, состоящих на диспансерном учете с хроническими заболеваниями, профилактический осмотр детей сирот и детей, находящихся под опекой. В августе 2024 года присоединилось диспансерное наблюдение лиц репродуктивного возраста (женщины и мужчины). Все эти программы пролонгированы на 2025 год.</w:t>
      </w:r>
    </w:p>
    <w:p w:rsidR="0098018A" w:rsidRPr="005F2431" w:rsidRDefault="0098018A" w:rsidP="00FD6BF1">
      <w:pPr>
        <w:pStyle w:val="af3"/>
        <w:spacing w:after="0" w:line="232" w:lineRule="auto"/>
        <w:ind w:firstLine="709"/>
        <w:jc w:val="both"/>
        <w:rPr>
          <w:rFonts w:ascii="Times New Roman" w:hAnsi="Times New Roman" w:cs="Times New Roman"/>
          <w:color w:val="262626"/>
          <w:sz w:val="28"/>
          <w:szCs w:val="28"/>
        </w:rPr>
      </w:pPr>
    </w:p>
    <w:p w:rsidR="0098018A" w:rsidRPr="00FD6BF1" w:rsidRDefault="0098018A" w:rsidP="0098018A">
      <w:pPr>
        <w:spacing w:after="0" w:line="240" w:lineRule="auto"/>
        <w:ind w:firstLine="709"/>
        <w:jc w:val="both"/>
        <w:rPr>
          <w:rFonts w:ascii="Times New Roman" w:hAnsi="Times New Roman" w:cs="Times New Roman"/>
          <w:b/>
          <w:color w:val="262626"/>
          <w:sz w:val="28"/>
          <w:szCs w:val="28"/>
        </w:rPr>
      </w:pPr>
      <w:r w:rsidRPr="00FD6BF1">
        <w:rPr>
          <w:rFonts w:ascii="Times New Roman" w:hAnsi="Times New Roman" w:cs="Times New Roman"/>
          <w:b/>
          <w:color w:val="262626"/>
          <w:sz w:val="28"/>
          <w:szCs w:val="28"/>
        </w:rPr>
        <w:t>2.4</w:t>
      </w:r>
      <w:r w:rsidR="00FD6BF1" w:rsidRPr="00FD6BF1">
        <w:rPr>
          <w:rFonts w:ascii="Times New Roman" w:hAnsi="Times New Roman" w:cs="Times New Roman"/>
          <w:b/>
          <w:color w:val="262626"/>
          <w:sz w:val="28"/>
          <w:szCs w:val="28"/>
        </w:rPr>
        <w:t>.</w:t>
      </w:r>
      <w:r w:rsidRPr="00FD6BF1">
        <w:rPr>
          <w:rFonts w:ascii="Times New Roman" w:hAnsi="Times New Roman" w:cs="Times New Roman"/>
          <w:b/>
          <w:color w:val="262626"/>
          <w:sz w:val="28"/>
          <w:szCs w:val="28"/>
        </w:rPr>
        <w:t xml:space="preserve"> </w:t>
      </w:r>
      <w:r w:rsidR="00FD6BF1" w:rsidRPr="00FD6BF1">
        <w:rPr>
          <w:rFonts w:ascii="Times New Roman" w:hAnsi="Times New Roman" w:cs="Times New Roman"/>
          <w:b/>
          <w:color w:val="262626"/>
          <w:sz w:val="28"/>
          <w:szCs w:val="28"/>
        </w:rPr>
        <w:t>Физическая культура и спорт</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Деятельность в сфере физической культуры и спорта в районе осуществлялось в соответствии с программой «Развитие физической культуры и спорта в Бурлинском районе на 2021-2024</w:t>
      </w:r>
      <w:r w:rsidR="00FD6BF1">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годы».</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lastRenderedPageBreak/>
        <w:t xml:space="preserve">В соответствии с разработанным в районе поэтапным планом внедрения системы ГТО с 2016 года началась сдача норм комплекса Всероссийского физкультурно-спортивного комплекса «Готов к труду и обороне». В 2024 году приняли участие в сдаче норм комплекса ГТО  86 человек. Нормативы комплекса ГТО выполнили 64 человек. Из них: на золотой знак - 6 человек, серебряный знак - 16 и бронзовый - 42 человек. В 2024 году 6 человек прошли курсы судей ГТО. </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Календарь спортивно-массовых и физкультурно-оздоровительных мероприятий на 2024 год включал 36 районных, краевых и межрайонных мероприятий. Женская районная команда по баскетболу приняла участие в финале XLIV летней олимпиады сельских спортсменов Алтайского края «Родино - 2024», заняв призовое 3-е место. Мужская команда по настольному теннису в зональных соревнованиях в с.</w:t>
      </w:r>
      <w:r w:rsidR="00FD6BF1">
        <w:rPr>
          <w:rFonts w:ascii="Times New Roman" w:hAnsi="Times New Roman" w:cs="Times New Roman"/>
          <w:color w:val="262626"/>
          <w:sz w:val="28"/>
          <w:szCs w:val="28"/>
        </w:rPr>
        <w:t> </w:t>
      </w:r>
      <w:proofErr w:type="spellStart"/>
      <w:r w:rsidRPr="005F2431">
        <w:rPr>
          <w:rFonts w:ascii="Times New Roman" w:hAnsi="Times New Roman" w:cs="Times New Roman"/>
          <w:color w:val="262626"/>
          <w:sz w:val="28"/>
          <w:szCs w:val="28"/>
        </w:rPr>
        <w:t>Гальбштадт</w:t>
      </w:r>
      <w:proofErr w:type="spellEnd"/>
      <w:r w:rsidRPr="005F2431">
        <w:rPr>
          <w:rFonts w:ascii="Times New Roman" w:hAnsi="Times New Roman" w:cs="Times New Roman"/>
          <w:color w:val="262626"/>
          <w:sz w:val="28"/>
          <w:szCs w:val="28"/>
        </w:rPr>
        <w:t xml:space="preserve"> заняла 3 место. В  течение года проведены  районные  и турниры по волейболу, футболу, баскетболу, хоккею, мини-футболу, настольному теннису, шахматам, пляжному волейболу и волейболу, соревнования  по спортивному лову рыбы на мормышку. </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Финансовые средства, предусмотренные в бюджете района для развития взрослого  спорта  110 тыс. рублей освоены в полном объеме, приобретен необходимый спортинвентарь.</w:t>
      </w:r>
    </w:p>
    <w:p w:rsidR="0098018A" w:rsidRDefault="0098018A" w:rsidP="00FD6BF1">
      <w:pPr>
        <w:spacing w:after="0" w:line="240" w:lineRule="auto"/>
        <w:ind w:firstLine="709"/>
        <w:jc w:val="both"/>
        <w:rPr>
          <w:rFonts w:ascii="Times New Roman" w:hAnsi="Times New Roman" w:cs="Times New Roman"/>
          <w:color w:val="262626"/>
          <w:sz w:val="28"/>
          <w:szCs w:val="28"/>
        </w:rPr>
      </w:pPr>
    </w:p>
    <w:p w:rsidR="0098018A" w:rsidRPr="00FD6BF1" w:rsidRDefault="0098018A" w:rsidP="0098018A">
      <w:pPr>
        <w:spacing w:after="0" w:line="240" w:lineRule="auto"/>
        <w:ind w:firstLine="709"/>
        <w:jc w:val="both"/>
        <w:rPr>
          <w:rFonts w:ascii="Times New Roman" w:hAnsi="Times New Roman" w:cs="Times New Roman"/>
          <w:b/>
          <w:color w:val="262626"/>
          <w:sz w:val="28"/>
          <w:szCs w:val="28"/>
        </w:rPr>
      </w:pPr>
      <w:r w:rsidRPr="00FD6BF1">
        <w:rPr>
          <w:rFonts w:ascii="Times New Roman" w:hAnsi="Times New Roman" w:cs="Times New Roman"/>
          <w:b/>
          <w:color w:val="262626"/>
          <w:sz w:val="28"/>
          <w:szCs w:val="28"/>
        </w:rPr>
        <w:t>2.5</w:t>
      </w:r>
      <w:r w:rsidR="00FD6BF1">
        <w:rPr>
          <w:rFonts w:ascii="Times New Roman" w:hAnsi="Times New Roman" w:cs="Times New Roman"/>
          <w:b/>
          <w:color w:val="262626"/>
          <w:sz w:val="28"/>
          <w:szCs w:val="28"/>
        </w:rPr>
        <w:t>.</w:t>
      </w:r>
      <w:r w:rsidRPr="00FD6BF1">
        <w:rPr>
          <w:rFonts w:ascii="Times New Roman" w:hAnsi="Times New Roman" w:cs="Times New Roman"/>
          <w:b/>
          <w:color w:val="262626"/>
          <w:sz w:val="28"/>
          <w:szCs w:val="28"/>
        </w:rPr>
        <w:t xml:space="preserve"> М</w:t>
      </w:r>
      <w:r w:rsidR="00FD6BF1">
        <w:rPr>
          <w:rFonts w:ascii="Times New Roman" w:hAnsi="Times New Roman" w:cs="Times New Roman"/>
          <w:b/>
          <w:color w:val="262626"/>
          <w:sz w:val="28"/>
          <w:szCs w:val="28"/>
        </w:rPr>
        <w:t>олодежная политика</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Организато</w:t>
      </w:r>
      <w:r w:rsidR="00FB4B02">
        <w:rPr>
          <w:rFonts w:ascii="Times New Roman" w:hAnsi="Times New Roman" w:cs="Times New Roman"/>
          <w:color w:val="262626"/>
          <w:sz w:val="28"/>
          <w:szCs w:val="28"/>
        </w:rPr>
        <w:t xml:space="preserve">рская работа </w:t>
      </w:r>
      <w:r w:rsidRPr="005F2431">
        <w:rPr>
          <w:rFonts w:ascii="Times New Roman" w:hAnsi="Times New Roman" w:cs="Times New Roman"/>
          <w:color w:val="262626"/>
          <w:sz w:val="28"/>
          <w:szCs w:val="28"/>
        </w:rPr>
        <w:t>в сфере молодежной политики района осуществлялась комитетом по культуре и Советом молодежи при Администрации района, который состоит из 16 человек. В отчетном году было проведены  4 заседания Совета молодежи, более 23 различных мероприятий. Представители молодежи района приняли участие в молодежном международном образовательном форуме «Алтай. Территория развития-2024», в сессии Молодежного Парламента Алтайского края. Молодежь Бурлинского района приняла участие в краевом фо</w:t>
      </w:r>
      <w:r w:rsidRPr="005F2431">
        <w:rPr>
          <w:rFonts w:ascii="Times New Roman" w:hAnsi="Times New Roman" w:cs="Times New Roman"/>
          <w:color w:val="262626"/>
          <w:sz w:val="28"/>
          <w:szCs w:val="28"/>
        </w:rPr>
        <w:softHyphen/>
        <w:t>руме двух дней «На</w:t>
      </w:r>
      <w:r w:rsidRPr="005F2431">
        <w:rPr>
          <w:rFonts w:ascii="Times New Roman" w:hAnsi="Times New Roman" w:cs="Times New Roman"/>
          <w:color w:val="262626"/>
          <w:sz w:val="28"/>
          <w:szCs w:val="28"/>
        </w:rPr>
        <w:softHyphen/>
        <w:t>ви</w:t>
      </w:r>
      <w:r w:rsidRPr="005F2431">
        <w:rPr>
          <w:rFonts w:ascii="Times New Roman" w:hAnsi="Times New Roman" w:cs="Times New Roman"/>
          <w:color w:val="262626"/>
          <w:sz w:val="28"/>
          <w:szCs w:val="28"/>
        </w:rPr>
        <w:softHyphen/>
        <w:t>га</w:t>
      </w:r>
      <w:r w:rsidRPr="005F2431">
        <w:rPr>
          <w:rFonts w:ascii="Times New Roman" w:hAnsi="Times New Roman" w:cs="Times New Roman"/>
          <w:color w:val="262626"/>
          <w:sz w:val="28"/>
          <w:szCs w:val="28"/>
        </w:rPr>
        <w:softHyphen/>
        <w:t>тор+», который проходил  для ли</w:t>
      </w:r>
      <w:r w:rsidRPr="005F2431">
        <w:rPr>
          <w:rFonts w:ascii="Times New Roman" w:hAnsi="Times New Roman" w:cs="Times New Roman"/>
          <w:color w:val="262626"/>
          <w:sz w:val="28"/>
          <w:szCs w:val="28"/>
        </w:rPr>
        <w:softHyphen/>
        <w:t>де</w:t>
      </w:r>
      <w:r w:rsidRPr="005F2431">
        <w:rPr>
          <w:rFonts w:ascii="Times New Roman" w:hAnsi="Times New Roman" w:cs="Times New Roman"/>
          <w:color w:val="262626"/>
          <w:sz w:val="28"/>
          <w:szCs w:val="28"/>
        </w:rPr>
        <w:softHyphen/>
        <w:t>ров доб</w:t>
      </w:r>
      <w:r w:rsidRPr="005F2431">
        <w:rPr>
          <w:rFonts w:ascii="Times New Roman" w:hAnsi="Times New Roman" w:cs="Times New Roman"/>
          <w:color w:val="262626"/>
          <w:sz w:val="28"/>
          <w:szCs w:val="28"/>
        </w:rPr>
        <w:softHyphen/>
        <w:t>ро</w:t>
      </w:r>
      <w:r w:rsidRPr="005F2431">
        <w:rPr>
          <w:rFonts w:ascii="Times New Roman" w:hAnsi="Times New Roman" w:cs="Times New Roman"/>
          <w:color w:val="262626"/>
          <w:sz w:val="28"/>
          <w:szCs w:val="28"/>
        </w:rPr>
        <w:softHyphen/>
        <w:t>воль</w:t>
      </w:r>
      <w:r w:rsidRPr="005F2431">
        <w:rPr>
          <w:rFonts w:ascii="Times New Roman" w:hAnsi="Times New Roman" w:cs="Times New Roman"/>
          <w:color w:val="262626"/>
          <w:sz w:val="28"/>
          <w:szCs w:val="28"/>
        </w:rPr>
        <w:softHyphen/>
        <w:t>че</w:t>
      </w:r>
      <w:r w:rsidRPr="005F2431">
        <w:rPr>
          <w:rFonts w:ascii="Times New Roman" w:hAnsi="Times New Roman" w:cs="Times New Roman"/>
          <w:color w:val="262626"/>
          <w:sz w:val="28"/>
          <w:szCs w:val="28"/>
        </w:rPr>
        <w:softHyphen/>
        <w:t>ско</w:t>
      </w:r>
      <w:r w:rsidRPr="005F2431">
        <w:rPr>
          <w:rFonts w:ascii="Times New Roman" w:hAnsi="Times New Roman" w:cs="Times New Roman"/>
          <w:color w:val="262626"/>
          <w:sz w:val="28"/>
          <w:szCs w:val="28"/>
        </w:rPr>
        <w:softHyphen/>
        <w:t>го дви</w:t>
      </w:r>
      <w:r w:rsidRPr="005F2431">
        <w:rPr>
          <w:rFonts w:ascii="Times New Roman" w:hAnsi="Times New Roman" w:cs="Times New Roman"/>
          <w:color w:val="262626"/>
          <w:sz w:val="28"/>
          <w:szCs w:val="28"/>
        </w:rPr>
        <w:softHyphen/>
        <w:t>же</w:t>
      </w:r>
      <w:r w:rsidRPr="005F2431">
        <w:rPr>
          <w:rFonts w:ascii="Times New Roman" w:hAnsi="Times New Roman" w:cs="Times New Roman"/>
          <w:color w:val="262626"/>
          <w:sz w:val="28"/>
          <w:szCs w:val="28"/>
        </w:rPr>
        <w:softHyphen/>
        <w:t>ния, их на</w:t>
      </w:r>
      <w:r w:rsidRPr="005F2431">
        <w:rPr>
          <w:rFonts w:ascii="Times New Roman" w:hAnsi="Times New Roman" w:cs="Times New Roman"/>
          <w:color w:val="262626"/>
          <w:sz w:val="28"/>
          <w:szCs w:val="28"/>
        </w:rPr>
        <w:softHyphen/>
        <w:t>став</w:t>
      </w:r>
      <w:r w:rsidRPr="005F2431">
        <w:rPr>
          <w:rFonts w:ascii="Times New Roman" w:hAnsi="Times New Roman" w:cs="Times New Roman"/>
          <w:color w:val="262626"/>
          <w:sz w:val="28"/>
          <w:szCs w:val="28"/>
        </w:rPr>
        <w:softHyphen/>
        <w:t>ни</w:t>
      </w:r>
      <w:r w:rsidRPr="005F2431">
        <w:rPr>
          <w:rFonts w:ascii="Times New Roman" w:hAnsi="Times New Roman" w:cs="Times New Roman"/>
          <w:color w:val="262626"/>
          <w:sz w:val="28"/>
          <w:szCs w:val="28"/>
        </w:rPr>
        <w:softHyphen/>
        <w:t>ков и спе</w:t>
      </w:r>
      <w:r w:rsidRPr="005F2431">
        <w:rPr>
          <w:rFonts w:ascii="Times New Roman" w:hAnsi="Times New Roman" w:cs="Times New Roman"/>
          <w:color w:val="262626"/>
          <w:sz w:val="28"/>
          <w:szCs w:val="28"/>
        </w:rPr>
        <w:softHyphen/>
        <w:t>ци</w:t>
      </w:r>
      <w:r w:rsidRPr="005F2431">
        <w:rPr>
          <w:rFonts w:ascii="Times New Roman" w:hAnsi="Times New Roman" w:cs="Times New Roman"/>
          <w:color w:val="262626"/>
          <w:sz w:val="28"/>
          <w:szCs w:val="28"/>
        </w:rPr>
        <w:softHyphen/>
        <w:t>а</w:t>
      </w:r>
      <w:r w:rsidRPr="005F2431">
        <w:rPr>
          <w:rFonts w:ascii="Times New Roman" w:hAnsi="Times New Roman" w:cs="Times New Roman"/>
          <w:color w:val="262626"/>
          <w:sz w:val="28"/>
          <w:szCs w:val="28"/>
        </w:rPr>
        <w:softHyphen/>
        <w:t>ли</w:t>
      </w:r>
      <w:r w:rsidRPr="005F2431">
        <w:rPr>
          <w:rFonts w:ascii="Times New Roman" w:hAnsi="Times New Roman" w:cs="Times New Roman"/>
          <w:color w:val="262626"/>
          <w:sz w:val="28"/>
          <w:szCs w:val="28"/>
        </w:rPr>
        <w:softHyphen/>
        <w:t>стов мо</w:t>
      </w:r>
      <w:r w:rsidRPr="005F2431">
        <w:rPr>
          <w:rFonts w:ascii="Times New Roman" w:hAnsi="Times New Roman" w:cs="Times New Roman"/>
          <w:color w:val="262626"/>
          <w:sz w:val="28"/>
          <w:szCs w:val="28"/>
        </w:rPr>
        <w:softHyphen/>
        <w:t>ло</w:t>
      </w:r>
      <w:r w:rsidRPr="005F2431">
        <w:rPr>
          <w:rFonts w:ascii="Times New Roman" w:hAnsi="Times New Roman" w:cs="Times New Roman"/>
          <w:color w:val="262626"/>
          <w:sz w:val="28"/>
          <w:szCs w:val="28"/>
        </w:rPr>
        <w:softHyphen/>
        <w:t>деж</w:t>
      </w:r>
      <w:r w:rsidRPr="005F2431">
        <w:rPr>
          <w:rFonts w:ascii="Times New Roman" w:hAnsi="Times New Roman" w:cs="Times New Roman"/>
          <w:color w:val="262626"/>
          <w:sz w:val="28"/>
          <w:szCs w:val="28"/>
        </w:rPr>
        <w:softHyphen/>
        <w:t>ной по</w:t>
      </w:r>
      <w:r w:rsidRPr="005F2431">
        <w:rPr>
          <w:rFonts w:ascii="Times New Roman" w:hAnsi="Times New Roman" w:cs="Times New Roman"/>
          <w:color w:val="262626"/>
          <w:sz w:val="28"/>
          <w:szCs w:val="28"/>
        </w:rPr>
        <w:softHyphen/>
        <w:t>ли</w:t>
      </w:r>
      <w:r w:rsidRPr="005F2431">
        <w:rPr>
          <w:rFonts w:ascii="Times New Roman" w:hAnsi="Times New Roman" w:cs="Times New Roman"/>
          <w:color w:val="262626"/>
          <w:sz w:val="28"/>
          <w:szCs w:val="28"/>
        </w:rPr>
        <w:softHyphen/>
        <w:t>ти</w:t>
      </w:r>
      <w:r w:rsidRPr="005F2431">
        <w:rPr>
          <w:rFonts w:ascii="Times New Roman" w:hAnsi="Times New Roman" w:cs="Times New Roman"/>
          <w:color w:val="262626"/>
          <w:sz w:val="28"/>
          <w:szCs w:val="28"/>
        </w:rPr>
        <w:softHyphen/>
        <w:t xml:space="preserve">ки </w:t>
      </w:r>
      <w:proofErr w:type="spellStart"/>
      <w:r w:rsidRPr="005F2431">
        <w:rPr>
          <w:rFonts w:ascii="Times New Roman" w:hAnsi="Times New Roman" w:cs="Times New Roman"/>
          <w:color w:val="262626"/>
          <w:sz w:val="28"/>
          <w:szCs w:val="28"/>
        </w:rPr>
        <w:t>Слав</w:t>
      </w:r>
      <w:r w:rsidRPr="005F2431">
        <w:rPr>
          <w:rFonts w:ascii="Times New Roman" w:hAnsi="Times New Roman" w:cs="Times New Roman"/>
          <w:color w:val="262626"/>
          <w:sz w:val="28"/>
          <w:szCs w:val="28"/>
        </w:rPr>
        <w:softHyphen/>
        <w:t>го</w:t>
      </w:r>
      <w:r w:rsidRPr="005F2431">
        <w:rPr>
          <w:rFonts w:ascii="Times New Roman" w:hAnsi="Times New Roman" w:cs="Times New Roman"/>
          <w:color w:val="262626"/>
          <w:sz w:val="28"/>
          <w:szCs w:val="28"/>
        </w:rPr>
        <w:softHyphen/>
        <w:t>род</w:t>
      </w:r>
      <w:r w:rsidRPr="005F2431">
        <w:rPr>
          <w:rFonts w:ascii="Times New Roman" w:hAnsi="Times New Roman" w:cs="Times New Roman"/>
          <w:color w:val="262626"/>
          <w:sz w:val="28"/>
          <w:szCs w:val="28"/>
        </w:rPr>
        <w:softHyphen/>
        <w:t>ско</w:t>
      </w:r>
      <w:r w:rsidRPr="005F2431">
        <w:rPr>
          <w:rFonts w:ascii="Times New Roman" w:hAnsi="Times New Roman" w:cs="Times New Roman"/>
          <w:color w:val="262626"/>
          <w:sz w:val="28"/>
          <w:szCs w:val="28"/>
        </w:rPr>
        <w:softHyphen/>
        <w:t>го</w:t>
      </w:r>
      <w:proofErr w:type="spellEnd"/>
      <w:r w:rsidRPr="005F2431">
        <w:rPr>
          <w:rFonts w:ascii="Times New Roman" w:hAnsi="Times New Roman" w:cs="Times New Roman"/>
          <w:color w:val="262626"/>
          <w:sz w:val="28"/>
          <w:szCs w:val="28"/>
        </w:rPr>
        <w:t xml:space="preserve"> окру</w:t>
      </w:r>
      <w:r w:rsidRPr="005F2431">
        <w:rPr>
          <w:rFonts w:ascii="Times New Roman" w:hAnsi="Times New Roman" w:cs="Times New Roman"/>
          <w:color w:val="262626"/>
          <w:sz w:val="28"/>
          <w:szCs w:val="28"/>
        </w:rPr>
        <w:softHyphen/>
        <w:t>га.</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2024 году по предложению Совета молодежи был проведен  I рай</w:t>
      </w:r>
      <w:r w:rsidRPr="005F2431">
        <w:rPr>
          <w:rFonts w:ascii="Times New Roman" w:hAnsi="Times New Roman" w:cs="Times New Roman"/>
          <w:color w:val="262626"/>
          <w:sz w:val="28"/>
          <w:szCs w:val="28"/>
        </w:rPr>
        <w:softHyphen/>
        <w:t>он</w:t>
      </w:r>
      <w:r w:rsidRPr="005F2431">
        <w:rPr>
          <w:rFonts w:ascii="Times New Roman" w:hAnsi="Times New Roman" w:cs="Times New Roman"/>
          <w:color w:val="262626"/>
          <w:sz w:val="28"/>
          <w:szCs w:val="28"/>
        </w:rPr>
        <w:softHyphen/>
        <w:t>ный фе</w:t>
      </w:r>
      <w:r w:rsidRPr="005F2431">
        <w:rPr>
          <w:rFonts w:ascii="Times New Roman" w:hAnsi="Times New Roman" w:cs="Times New Roman"/>
          <w:color w:val="262626"/>
          <w:sz w:val="28"/>
          <w:szCs w:val="28"/>
        </w:rPr>
        <w:softHyphen/>
        <w:t>сти</w:t>
      </w:r>
      <w:r w:rsidRPr="005F2431">
        <w:rPr>
          <w:rFonts w:ascii="Times New Roman" w:hAnsi="Times New Roman" w:cs="Times New Roman"/>
          <w:color w:val="262626"/>
          <w:sz w:val="28"/>
          <w:szCs w:val="28"/>
        </w:rPr>
        <w:softHyphen/>
        <w:t>валь мо</w:t>
      </w:r>
      <w:r w:rsidRPr="005F2431">
        <w:rPr>
          <w:rFonts w:ascii="Times New Roman" w:hAnsi="Times New Roman" w:cs="Times New Roman"/>
          <w:color w:val="262626"/>
          <w:sz w:val="28"/>
          <w:szCs w:val="28"/>
        </w:rPr>
        <w:softHyphen/>
        <w:t>ло</w:t>
      </w:r>
      <w:r w:rsidRPr="005F2431">
        <w:rPr>
          <w:rFonts w:ascii="Times New Roman" w:hAnsi="Times New Roman" w:cs="Times New Roman"/>
          <w:color w:val="262626"/>
          <w:sz w:val="28"/>
          <w:szCs w:val="28"/>
        </w:rPr>
        <w:softHyphen/>
        <w:t>деж</w:t>
      </w:r>
      <w:r w:rsidRPr="005F2431">
        <w:rPr>
          <w:rFonts w:ascii="Times New Roman" w:hAnsi="Times New Roman" w:cs="Times New Roman"/>
          <w:color w:val="262626"/>
          <w:sz w:val="28"/>
          <w:szCs w:val="28"/>
        </w:rPr>
        <w:softHyphen/>
        <w:t>но</w:t>
      </w:r>
      <w:r w:rsidRPr="005F2431">
        <w:rPr>
          <w:rFonts w:ascii="Times New Roman" w:hAnsi="Times New Roman" w:cs="Times New Roman"/>
          <w:color w:val="262626"/>
          <w:sz w:val="28"/>
          <w:szCs w:val="28"/>
        </w:rPr>
        <w:softHyphen/>
        <w:t>го твор</w:t>
      </w:r>
      <w:r w:rsidRPr="005F2431">
        <w:rPr>
          <w:rFonts w:ascii="Times New Roman" w:hAnsi="Times New Roman" w:cs="Times New Roman"/>
          <w:color w:val="262626"/>
          <w:sz w:val="28"/>
          <w:szCs w:val="28"/>
        </w:rPr>
        <w:softHyphen/>
        <w:t>че</w:t>
      </w:r>
      <w:r w:rsidRPr="005F2431">
        <w:rPr>
          <w:rFonts w:ascii="Times New Roman" w:hAnsi="Times New Roman" w:cs="Times New Roman"/>
          <w:color w:val="262626"/>
          <w:sz w:val="28"/>
          <w:szCs w:val="28"/>
        </w:rPr>
        <w:softHyphen/>
        <w:t>ства «</w:t>
      </w:r>
      <w:proofErr w:type="spellStart"/>
      <w:r w:rsidRPr="005F2431">
        <w:rPr>
          <w:rFonts w:ascii="Times New Roman" w:hAnsi="Times New Roman" w:cs="Times New Roman"/>
          <w:color w:val="262626"/>
          <w:sz w:val="28"/>
          <w:szCs w:val="28"/>
        </w:rPr>
        <w:t>Мо</w:t>
      </w:r>
      <w:r w:rsidRPr="005F2431">
        <w:rPr>
          <w:rFonts w:ascii="Times New Roman" w:hAnsi="Times New Roman" w:cs="Times New Roman"/>
          <w:color w:val="262626"/>
          <w:sz w:val="28"/>
          <w:szCs w:val="28"/>
        </w:rPr>
        <w:softHyphen/>
        <w:t>лоТок</w:t>
      </w:r>
      <w:proofErr w:type="spellEnd"/>
      <w:r w:rsidRPr="005F2431">
        <w:rPr>
          <w:rFonts w:ascii="Times New Roman" w:hAnsi="Times New Roman" w:cs="Times New Roman"/>
          <w:color w:val="262626"/>
          <w:sz w:val="28"/>
          <w:szCs w:val="28"/>
        </w:rPr>
        <w:t>». Бур</w:t>
      </w:r>
      <w:r w:rsidRPr="005F2431">
        <w:rPr>
          <w:rFonts w:ascii="Times New Roman" w:hAnsi="Times New Roman" w:cs="Times New Roman"/>
          <w:color w:val="262626"/>
          <w:sz w:val="28"/>
          <w:szCs w:val="28"/>
        </w:rPr>
        <w:softHyphen/>
        <w:t>лин</w:t>
      </w:r>
      <w:r w:rsidRPr="005F2431">
        <w:rPr>
          <w:rFonts w:ascii="Times New Roman" w:hAnsi="Times New Roman" w:cs="Times New Roman"/>
          <w:color w:val="262626"/>
          <w:sz w:val="28"/>
          <w:szCs w:val="28"/>
        </w:rPr>
        <w:softHyphen/>
        <w:t>ский рай</w:t>
      </w:r>
      <w:r w:rsidRPr="005F2431">
        <w:rPr>
          <w:rFonts w:ascii="Times New Roman" w:hAnsi="Times New Roman" w:cs="Times New Roman"/>
          <w:color w:val="262626"/>
          <w:sz w:val="28"/>
          <w:szCs w:val="28"/>
        </w:rPr>
        <w:softHyphen/>
        <w:t>он  является постоянным участником  Все</w:t>
      </w:r>
      <w:r w:rsidRPr="005F2431">
        <w:rPr>
          <w:rFonts w:ascii="Times New Roman" w:hAnsi="Times New Roman" w:cs="Times New Roman"/>
          <w:color w:val="262626"/>
          <w:sz w:val="28"/>
          <w:szCs w:val="28"/>
        </w:rPr>
        <w:softHyphen/>
        <w:t>рос</w:t>
      </w:r>
      <w:r w:rsidRPr="005F2431">
        <w:rPr>
          <w:rFonts w:ascii="Times New Roman" w:hAnsi="Times New Roman" w:cs="Times New Roman"/>
          <w:color w:val="262626"/>
          <w:sz w:val="28"/>
          <w:szCs w:val="28"/>
        </w:rPr>
        <w:softHyphen/>
        <w:t>сий</w:t>
      </w:r>
      <w:r w:rsidRPr="005F2431">
        <w:rPr>
          <w:rFonts w:ascii="Times New Roman" w:hAnsi="Times New Roman" w:cs="Times New Roman"/>
          <w:color w:val="262626"/>
          <w:sz w:val="28"/>
          <w:szCs w:val="28"/>
        </w:rPr>
        <w:softHyphen/>
        <w:t>ской пат</w:t>
      </w:r>
      <w:r w:rsidRPr="005F2431">
        <w:rPr>
          <w:rFonts w:ascii="Times New Roman" w:hAnsi="Times New Roman" w:cs="Times New Roman"/>
          <w:color w:val="262626"/>
          <w:sz w:val="28"/>
          <w:szCs w:val="28"/>
        </w:rPr>
        <w:softHyphen/>
        <w:t>ри</w:t>
      </w:r>
      <w:r w:rsidRPr="005F2431">
        <w:rPr>
          <w:rFonts w:ascii="Times New Roman" w:hAnsi="Times New Roman" w:cs="Times New Roman"/>
          <w:color w:val="262626"/>
          <w:sz w:val="28"/>
          <w:szCs w:val="28"/>
        </w:rPr>
        <w:softHyphen/>
        <w:t>о</w:t>
      </w:r>
      <w:r w:rsidRPr="005F2431">
        <w:rPr>
          <w:rFonts w:ascii="Times New Roman" w:hAnsi="Times New Roman" w:cs="Times New Roman"/>
          <w:color w:val="262626"/>
          <w:sz w:val="28"/>
          <w:szCs w:val="28"/>
        </w:rPr>
        <w:softHyphen/>
        <w:t>ти</w:t>
      </w:r>
      <w:r w:rsidRPr="005F2431">
        <w:rPr>
          <w:rFonts w:ascii="Times New Roman" w:hAnsi="Times New Roman" w:cs="Times New Roman"/>
          <w:color w:val="262626"/>
          <w:sz w:val="28"/>
          <w:szCs w:val="28"/>
        </w:rPr>
        <w:softHyphen/>
        <w:t>че</w:t>
      </w:r>
      <w:r w:rsidRPr="005F2431">
        <w:rPr>
          <w:rFonts w:ascii="Times New Roman" w:hAnsi="Times New Roman" w:cs="Times New Roman"/>
          <w:color w:val="262626"/>
          <w:sz w:val="28"/>
          <w:szCs w:val="28"/>
        </w:rPr>
        <w:softHyphen/>
        <w:t>ской ак</w:t>
      </w:r>
      <w:r w:rsidRPr="005F2431">
        <w:rPr>
          <w:rFonts w:ascii="Times New Roman" w:hAnsi="Times New Roman" w:cs="Times New Roman"/>
          <w:color w:val="262626"/>
          <w:sz w:val="28"/>
          <w:szCs w:val="28"/>
        </w:rPr>
        <w:softHyphen/>
        <w:t>ции «Снеж</w:t>
      </w:r>
      <w:r w:rsidRPr="005F2431">
        <w:rPr>
          <w:rFonts w:ascii="Times New Roman" w:hAnsi="Times New Roman" w:cs="Times New Roman"/>
          <w:color w:val="262626"/>
          <w:sz w:val="28"/>
          <w:szCs w:val="28"/>
        </w:rPr>
        <w:softHyphen/>
        <w:t>ный де</w:t>
      </w:r>
      <w:r w:rsidRPr="005F2431">
        <w:rPr>
          <w:rFonts w:ascii="Times New Roman" w:hAnsi="Times New Roman" w:cs="Times New Roman"/>
          <w:color w:val="262626"/>
          <w:sz w:val="28"/>
          <w:szCs w:val="28"/>
        </w:rPr>
        <w:softHyphen/>
        <w:t>сант». В 2024 го</w:t>
      </w:r>
      <w:r w:rsidRPr="005F2431">
        <w:rPr>
          <w:rFonts w:ascii="Times New Roman" w:hAnsi="Times New Roman" w:cs="Times New Roman"/>
          <w:color w:val="262626"/>
          <w:sz w:val="28"/>
          <w:szCs w:val="28"/>
        </w:rPr>
        <w:softHyphen/>
        <w:t>ду наш рай</w:t>
      </w:r>
      <w:r w:rsidRPr="005F2431">
        <w:rPr>
          <w:rFonts w:ascii="Times New Roman" w:hAnsi="Times New Roman" w:cs="Times New Roman"/>
          <w:color w:val="262626"/>
          <w:sz w:val="28"/>
          <w:szCs w:val="28"/>
        </w:rPr>
        <w:softHyphen/>
        <w:t>он по</w:t>
      </w:r>
      <w:r w:rsidRPr="005F2431">
        <w:rPr>
          <w:rFonts w:ascii="Times New Roman" w:hAnsi="Times New Roman" w:cs="Times New Roman"/>
          <w:color w:val="262626"/>
          <w:sz w:val="28"/>
          <w:szCs w:val="28"/>
        </w:rPr>
        <w:softHyphen/>
        <w:t>се</w:t>
      </w:r>
      <w:r w:rsidRPr="005F2431">
        <w:rPr>
          <w:rFonts w:ascii="Times New Roman" w:hAnsi="Times New Roman" w:cs="Times New Roman"/>
          <w:color w:val="262626"/>
          <w:sz w:val="28"/>
          <w:szCs w:val="28"/>
        </w:rPr>
        <w:softHyphen/>
        <w:t>тил от</w:t>
      </w:r>
      <w:r w:rsidRPr="005F2431">
        <w:rPr>
          <w:rFonts w:ascii="Times New Roman" w:hAnsi="Times New Roman" w:cs="Times New Roman"/>
          <w:color w:val="262626"/>
          <w:sz w:val="28"/>
          <w:szCs w:val="28"/>
        </w:rPr>
        <w:softHyphen/>
        <w:t xml:space="preserve">ряд «Снежные барсы». </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Волонтёрское движение в Бурлинском районе  растёт и развивается. В 2024 году по сравнению с 2023 годом количество официально зарегистрированных добровольцев на территории муниципального образования Бурлинский район увеличилось и составляет  380 человек. В районе активно действуют 4 волонтёрских отряда - в с. Михайловка «Дорога добра», в с. Устьянка «Колосок» и с. Бурла 2 отряда «Путь добра» и «Импульс».  В сентябре проведен ежегодный слет волонтерских отрядов Бурлинского района. За 2024 год  волонтерскими отрядами   проведено  более 50 мероприятий.</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На территории Бурлинского района действует муниципальная программа «Обеспечение жильем молодых семей в Бурлинском районе» на 2021-2025 годы. По состоянию на 01.01.2024 на учете состояла 1 молодая семья, нуждающихся в </w:t>
      </w:r>
      <w:r w:rsidRPr="005F2431">
        <w:rPr>
          <w:rFonts w:ascii="Times New Roman" w:hAnsi="Times New Roman" w:cs="Times New Roman"/>
          <w:color w:val="262626"/>
          <w:sz w:val="28"/>
          <w:szCs w:val="28"/>
        </w:rPr>
        <w:lastRenderedPageBreak/>
        <w:t xml:space="preserve">улучшении жилищных условий. В 2024 году данной социальной выплатой воспользовалась семья жителя села Бурлы </w:t>
      </w:r>
      <w:proofErr w:type="spellStart"/>
      <w:r w:rsidRPr="005F2431">
        <w:rPr>
          <w:rFonts w:ascii="Times New Roman" w:hAnsi="Times New Roman" w:cs="Times New Roman"/>
          <w:color w:val="262626"/>
          <w:sz w:val="28"/>
          <w:szCs w:val="28"/>
        </w:rPr>
        <w:t>Вахитова</w:t>
      </w:r>
      <w:proofErr w:type="spellEnd"/>
      <w:r w:rsidRPr="005F2431">
        <w:rPr>
          <w:rFonts w:ascii="Times New Roman" w:hAnsi="Times New Roman" w:cs="Times New Roman"/>
          <w:color w:val="262626"/>
          <w:sz w:val="28"/>
          <w:szCs w:val="28"/>
        </w:rPr>
        <w:t xml:space="preserve"> </w:t>
      </w:r>
      <w:proofErr w:type="spellStart"/>
      <w:r w:rsidRPr="005F2431">
        <w:rPr>
          <w:rFonts w:ascii="Times New Roman" w:hAnsi="Times New Roman" w:cs="Times New Roman"/>
          <w:color w:val="262626"/>
          <w:sz w:val="28"/>
          <w:szCs w:val="28"/>
        </w:rPr>
        <w:t>Болата</w:t>
      </w:r>
      <w:proofErr w:type="spellEnd"/>
      <w:r w:rsidRPr="005F2431">
        <w:rPr>
          <w:rFonts w:ascii="Times New Roman" w:hAnsi="Times New Roman" w:cs="Times New Roman"/>
          <w:color w:val="262626"/>
          <w:sz w:val="28"/>
          <w:szCs w:val="28"/>
        </w:rPr>
        <w:t xml:space="preserve"> </w:t>
      </w:r>
      <w:proofErr w:type="spellStart"/>
      <w:r w:rsidRPr="005F2431">
        <w:rPr>
          <w:rFonts w:ascii="Times New Roman" w:hAnsi="Times New Roman" w:cs="Times New Roman"/>
          <w:color w:val="262626"/>
          <w:sz w:val="28"/>
          <w:szCs w:val="28"/>
        </w:rPr>
        <w:t>Мусаевича</w:t>
      </w:r>
      <w:proofErr w:type="spellEnd"/>
      <w:r w:rsidRPr="005F2431">
        <w:rPr>
          <w:rFonts w:ascii="Times New Roman" w:hAnsi="Times New Roman" w:cs="Times New Roman"/>
          <w:color w:val="262626"/>
          <w:sz w:val="28"/>
          <w:szCs w:val="28"/>
        </w:rPr>
        <w:t xml:space="preserve"> в составе 5 человек.</w:t>
      </w:r>
    </w:p>
    <w:p w:rsidR="0098018A" w:rsidRPr="005F2431" w:rsidRDefault="0098018A" w:rsidP="00FD6BF1">
      <w:pPr>
        <w:spacing w:after="0" w:line="240" w:lineRule="auto"/>
        <w:ind w:firstLine="709"/>
        <w:jc w:val="both"/>
        <w:rPr>
          <w:rFonts w:ascii="Times New Roman" w:hAnsi="Times New Roman" w:cs="Times New Roman"/>
          <w:color w:val="262626"/>
          <w:sz w:val="28"/>
          <w:szCs w:val="28"/>
        </w:rPr>
      </w:pPr>
    </w:p>
    <w:p w:rsidR="0098018A" w:rsidRPr="00085F9C" w:rsidRDefault="0098018A" w:rsidP="00FB4B02">
      <w:pPr>
        <w:pStyle w:val="af3"/>
        <w:tabs>
          <w:tab w:val="left" w:pos="0"/>
        </w:tabs>
        <w:spacing w:after="0"/>
        <w:ind w:firstLine="709"/>
        <w:jc w:val="both"/>
        <w:rPr>
          <w:rFonts w:ascii="Times New Roman" w:hAnsi="Times New Roman" w:cs="Times New Roman"/>
          <w:b/>
          <w:color w:val="262626"/>
          <w:sz w:val="28"/>
          <w:szCs w:val="28"/>
        </w:rPr>
      </w:pPr>
      <w:r w:rsidRPr="00085F9C">
        <w:rPr>
          <w:rFonts w:ascii="Times New Roman" w:hAnsi="Times New Roman" w:cs="Times New Roman"/>
          <w:b/>
          <w:color w:val="262626"/>
          <w:sz w:val="28"/>
          <w:szCs w:val="28"/>
        </w:rPr>
        <w:t>2.6</w:t>
      </w:r>
      <w:r w:rsidR="00FD6BF1">
        <w:rPr>
          <w:rFonts w:ascii="Times New Roman" w:hAnsi="Times New Roman" w:cs="Times New Roman"/>
          <w:b/>
          <w:color w:val="262626"/>
          <w:sz w:val="28"/>
          <w:szCs w:val="28"/>
        </w:rPr>
        <w:t>.</w:t>
      </w:r>
      <w:r w:rsidRPr="00085F9C">
        <w:rPr>
          <w:rFonts w:ascii="Times New Roman" w:hAnsi="Times New Roman" w:cs="Times New Roman"/>
          <w:b/>
          <w:color w:val="262626"/>
          <w:sz w:val="28"/>
          <w:szCs w:val="28"/>
        </w:rPr>
        <w:t xml:space="preserve"> Деятельность постоянных комиссий  </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Деятельность комиссии по делам несовершеннолетних и защите их прав Бурлинского района в 2024 году была направлена на решение следующих задач:</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обеспечение защиты и прав законных интересов несовершеннолетних;</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повышение эффективности работы всех органов и учреждений системы профилактики района по организации и проведению индивидуально-профилактической работы с несовершеннолетними и семьями, находящимися в социально опасном положении;</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w:t>
      </w:r>
      <w:r w:rsidR="00FB4B02">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совершенствование профилактической работы, направленной на снижение уровня преступлений и правонарушений среди несовершеннолетних.</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Бурлинском районе каждый год снижается общее количество проживающих детей.</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За прошлый год в комиссию поступило 70 административных материалов, наметилось стойкое снижение рассматриваемых протоколов. Заседания комиссии явились основной формой работы. За отчетный период проведено 13 заседаний комиссии.</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В настоящее время на учете в комиссии состоит 1 несовершеннолетний.  Признан в СОП 1 несовершеннолетний, совершивший противоправное деяние. С межведомственного профилактического учета снято 2 несовершеннолетних: 1 – исправил свое поведение, 1 – в связи с совершеннолетием. </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К административной ответственности в 2024 году несовершеннолетние не привлекались. Несовершеннолетних, употребляющих наркотические и токсические вещества, в  районе не выявлено. </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За истекший период 2024 год на территории Бурлинского района  несовершеннолетними было совершено 1 преступление.  В комиссию поступило 1 постановление об отказе в возбуждении уголовного дела, в отношении несовершеннолетних не достигших возраста привлечения. 1 несовершеннолетний  в 2024 г. был помещен Бурлинским районным судом в Центр временного содержания для несовершеннолетних правонарушителей при ГУ МВД РФ по Алтайскому краю в г. Барнауле.</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По состоянию на 01.01.2025  г. в комиссии числится 23 семьи, находящиеся в социально опасном положении, в которых воспитывается 73 ребенка,  из них в возрасте до 6,5 лет - 46. На все  семьи, признанные  находящимися в социально-опасном положении, разработаны и утверждены планы индивидуальной профилактической работы. Службы профилактики ведут с этими семьями свою работу. По итогам работы комиссии в  2024 году признано находящиеся социально опасном положении  5 семей, в которых воспитывается 14 детей. Сняты</w:t>
      </w:r>
      <w:r w:rsidR="00FB4B02">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с</w:t>
      </w:r>
      <w:r w:rsidR="00FB4B02">
        <w:rPr>
          <w:rFonts w:ascii="Times New Roman" w:hAnsi="Times New Roman" w:cs="Times New Roman"/>
          <w:color w:val="262626"/>
          <w:sz w:val="28"/>
          <w:szCs w:val="28"/>
        </w:rPr>
        <w:t xml:space="preserve"> </w:t>
      </w:r>
      <w:r w:rsidRPr="005F2431">
        <w:rPr>
          <w:rFonts w:ascii="Times New Roman" w:hAnsi="Times New Roman" w:cs="Times New Roman"/>
          <w:color w:val="262626"/>
          <w:sz w:val="28"/>
          <w:szCs w:val="28"/>
        </w:rPr>
        <w:t>межведомственного профилактического учета 10 семей. Из них с улучшением ситуации в семье - 7.</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Крайней мерой профилактической работы  с семьями является лишение родительских прав. В Бурлинский районный суд направлено 3 исковых заявления </w:t>
      </w:r>
      <w:r w:rsidRPr="005F2431">
        <w:rPr>
          <w:rFonts w:ascii="Times New Roman" w:hAnsi="Times New Roman" w:cs="Times New Roman"/>
          <w:color w:val="262626"/>
          <w:sz w:val="28"/>
          <w:szCs w:val="28"/>
        </w:rPr>
        <w:lastRenderedPageBreak/>
        <w:t xml:space="preserve">на лишение родительских прав, либо об ограничении родительских прав.  1 иск удовлетворен  районным судом в полном объеме. Иски инициированы органом опеки и попечительства. </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По итогам рассмотрения комиссией административных дел привлечено к ответственности 69 родителей и иных законных представителей, из них: по ст.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 – 69; по ст. 20.22 КоАП РФ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 3. Всего назначено 66 административных наказания родителям, иным законным представителям, из них в виде штрафа – 32, в виде предупреждения – 34. Рассмотрено 10 </w:t>
      </w:r>
      <w:proofErr w:type="spellStart"/>
      <w:r w:rsidRPr="005F2431">
        <w:rPr>
          <w:rFonts w:ascii="Times New Roman" w:hAnsi="Times New Roman" w:cs="Times New Roman"/>
          <w:color w:val="262626"/>
          <w:sz w:val="28"/>
          <w:szCs w:val="28"/>
        </w:rPr>
        <w:t>общепрофилактических</w:t>
      </w:r>
      <w:proofErr w:type="spellEnd"/>
      <w:r w:rsidRPr="005F2431">
        <w:rPr>
          <w:rFonts w:ascii="Times New Roman" w:hAnsi="Times New Roman" w:cs="Times New Roman"/>
          <w:color w:val="262626"/>
          <w:sz w:val="28"/>
          <w:szCs w:val="28"/>
        </w:rPr>
        <w:t xml:space="preserve"> вопросов, принято 43 постановления. На заседаниях комиссии заслушиваются представители органов и учреждений системы профилактики о состоянии работы и принимаемым мерам по улучшению положения детей и семей, находящихся в социально опасном положении и оказавшихся в трудной жизненной ситуации.</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Бурлинском районе проведены межведомственные комплексные профилактические  мероприятия: операция «Подросток»; акции «Малыш», «Каникулы», «Неформал», «Соберем детей в школу», «Вернем детей в школу»,  «Классный час. Наркотики. Ответственность».</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целях эффективности профилактики правонарушений несовершеннолетних,  а также для выполнения закона № 99 – ЗС  «Об ограничении пребывания несовершеннолетних в общественных местах на территории Алтайского края»,   разработан и утвержден план-график  для осуществления  рейдовых мероприятий на 2024 год всеми службами системы профилактики. Регулярно в вечернее и ночное время проводятся рейдовые мероприятия, проверяются места массовой дислокации молоде</w:t>
      </w:r>
      <w:r w:rsidR="00FB4B02">
        <w:rPr>
          <w:rFonts w:ascii="Times New Roman" w:hAnsi="Times New Roman" w:cs="Times New Roman"/>
          <w:color w:val="262626"/>
          <w:sz w:val="28"/>
          <w:szCs w:val="28"/>
        </w:rPr>
        <w:t xml:space="preserve">жи: улицы, парки.  За 2024 год </w:t>
      </w:r>
      <w:r w:rsidRPr="005F2431">
        <w:rPr>
          <w:rFonts w:ascii="Times New Roman" w:hAnsi="Times New Roman" w:cs="Times New Roman"/>
          <w:color w:val="262626"/>
          <w:sz w:val="28"/>
          <w:szCs w:val="28"/>
        </w:rPr>
        <w:t xml:space="preserve">проведено 8 рейдов, выявлено 9 </w:t>
      </w:r>
      <w:r w:rsidR="00FB4B02">
        <w:rPr>
          <w:rFonts w:ascii="Times New Roman" w:hAnsi="Times New Roman" w:cs="Times New Roman"/>
          <w:color w:val="262626"/>
          <w:sz w:val="28"/>
          <w:szCs w:val="28"/>
        </w:rPr>
        <w:t>фактов нарушения закона № 99</w:t>
      </w:r>
      <w:r w:rsidR="00FB4B02">
        <w:rPr>
          <w:rFonts w:ascii="Times New Roman" w:hAnsi="Times New Roman" w:cs="Times New Roman"/>
          <w:color w:val="262626"/>
          <w:sz w:val="28"/>
          <w:szCs w:val="28"/>
        </w:rPr>
        <w:noBreakHyphen/>
      </w:r>
      <w:r w:rsidRPr="005F2431">
        <w:rPr>
          <w:rFonts w:ascii="Times New Roman" w:hAnsi="Times New Roman" w:cs="Times New Roman"/>
          <w:color w:val="262626"/>
          <w:sz w:val="28"/>
          <w:szCs w:val="28"/>
        </w:rPr>
        <w:t>ЗС.</w:t>
      </w:r>
    </w:p>
    <w:p w:rsidR="0098018A" w:rsidRPr="005F2431" w:rsidRDefault="0098018A" w:rsidP="00FB4B02">
      <w:pPr>
        <w:pStyle w:val="20"/>
        <w:shd w:val="clear" w:color="auto" w:fill="auto"/>
        <w:spacing w:line="240" w:lineRule="auto"/>
        <w:ind w:firstLine="709"/>
        <w:jc w:val="both"/>
        <w:rPr>
          <w:rFonts w:ascii="Times New Roman" w:hAnsi="Times New Roman" w:cs="Times New Roman"/>
          <w:b w:val="0"/>
          <w:bCs w:val="0"/>
          <w:color w:val="262626"/>
          <w:spacing w:val="0"/>
          <w:sz w:val="28"/>
          <w:szCs w:val="28"/>
        </w:rPr>
      </w:pPr>
      <w:r w:rsidRPr="005F2431">
        <w:rPr>
          <w:rFonts w:ascii="Times New Roman" w:hAnsi="Times New Roman" w:cs="Times New Roman"/>
          <w:b w:val="0"/>
          <w:bCs w:val="0"/>
          <w:color w:val="262626"/>
          <w:spacing w:val="0"/>
          <w:sz w:val="28"/>
          <w:szCs w:val="28"/>
        </w:rPr>
        <w:t>Учреждениями системы профилактики реализуются мероприятия по вовлечению несовершеннолетних в массовые виды спорта. Члены комиссии участвовали в привлечении детей, из семей СОП, к районным праздновани</w:t>
      </w:r>
      <w:r w:rsidRPr="005F2431">
        <w:rPr>
          <w:rFonts w:ascii="Times New Roman" w:hAnsi="Times New Roman" w:cs="Times New Roman"/>
          <w:b w:val="0"/>
          <w:bCs w:val="0"/>
          <w:color w:val="262626"/>
          <w:spacing w:val="0"/>
          <w:sz w:val="28"/>
          <w:szCs w:val="28"/>
        </w:rPr>
        <w:softHyphen/>
        <w:t>ям. Специалисты учреждений культуры ежемесячно приглашают семьи, находящиеся в социально-опасном положении принять участие в культурно-досуговых мероприятиях, проводи</w:t>
      </w:r>
      <w:r w:rsidRPr="005F2431">
        <w:rPr>
          <w:rFonts w:ascii="Times New Roman" w:hAnsi="Times New Roman" w:cs="Times New Roman"/>
          <w:b w:val="0"/>
          <w:bCs w:val="0"/>
          <w:color w:val="262626"/>
          <w:spacing w:val="0"/>
          <w:sz w:val="28"/>
          <w:szCs w:val="28"/>
        </w:rPr>
        <w:softHyphen/>
        <w:t>мых в Домах культуры, сельских библиотеках. Действенной формой профилактики правонарушений несовершенно</w:t>
      </w:r>
      <w:r w:rsidRPr="005F2431">
        <w:rPr>
          <w:rFonts w:ascii="Times New Roman" w:hAnsi="Times New Roman" w:cs="Times New Roman"/>
          <w:b w:val="0"/>
          <w:bCs w:val="0"/>
          <w:color w:val="262626"/>
          <w:spacing w:val="0"/>
          <w:sz w:val="28"/>
          <w:szCs w:val="28"/>
        </w:rPr>
        <w:softHyphen/>
        <w:t>летних является организация их досуга, особенно в летний период. Должное внимание уделялось трудоустройству подростков в летний период.</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В 2025 году необходимо продолжить практику работы комиссии по повышению результативности правозащитной деятельности, по устранению причин и условий детской безнадзорности и преступности.</w:t>
      </w:r>
    </w:p>
    <w:p w:rsidR="0098018A" w:rsidRPr="005F2431" w:rsidRDefault="0098018A" w:rsidP="00FB4B02">
      <w:pPr>
        <w:spacing w:after="0" w:line="240" w:lineRule="auto"/>
        <w:ind w:firstLine="709"/>
        <w:jc w:val="both"/>
        <w:rPr>
          <w:rFonts w:ascii="Times New Roman" w:hAnsi="Times New Roman" w:cs="Times New Roman"/>
          <w:color w:val="262626"/>
          <w:sz w:val="28"/>
          <w:szCs w:val="28"/>
        </w:rPr>
      </w:pPr>
    </w:p>
    <w:p w:rsidR="0098018A" w:rsidRPr="00FB4B02" w:rsidRDefault="0098018A" w:rsidP="00FB4B02">
      <w:pPr>
        <w:tabs>
          <w:tab w:val="left" w:pos="709"/>
        </w:tabs>
        <w:spacing w:after="0" w:line="240" w:lineRule="auto"/>
        <w:ind w:firstLine="709"/>
        <w:jc w:val="both"/>
        <w:rPr>
          <w:rFonts w:ascii="Times New Roman" w:hAnsi="Times New Roman" w:cs="Times New Roman"/>
          <w:sz w:val="28"/>
          <w:szCs w:val="28"/>
        </w:rPr>
      </w:pPr>
      <w:r w:rsidRPr="00FB4B02">
        <w:rPr>
          <w:rFonts w:ascii="Times New Roman" w:hAnsi="Times New Roman" w:cs="Times New Roman"/>
          <w:sz w:val="28"/>
          <w:szCs w:val="28"/>
        </w:rPr>
        <w:t xml:space="preserve">В 2024 году в административную комиссию при Администрации Бурлинского района поступило 29 материалов для составления </w:t>
      </w:r>
      <w:r w:rsidRPr="00FB4B02">
        <w:rPr>
          <w:rFonts w:ascii="Times New Roman" w:hAnsi="Times New Roman" w:cs="Times New Roman"/>
          <w:sz w:val="28"/>
          <w:szCs w:val="28"/>
        </w:rPr>
        <w:lastRenderedPageBreak/>
        <w:t>административных дел. Из них по 9 вынесено определение об отказе в возбуждении дела об административном правонарушении в виду невозможности соблюдения порядка осуществления муниципального контроля и оценки достаточных данных указывающих на наличие события или состава административного правонарушения в связи с ограничениями, установленными постановлением правительства РФ от 10.03.2022 г. №336. По 19 материалам вынесено определение об отказе в возбуждении дела за недостаточностью доказательств нарушения закона Алтайского края №95-ЗС от 06.12.2017 г. Рассмотрено 1 дело по статье 61 закона Алтайского края от 10.07.2002 № 46-ЗС «Об административной ответственности за совершение правонарушений на территории Алтайского края», вынесено решение, административный штраф в размере 500 рублей.</w:t>
      </w:r>
    </w:p>
    <w:p w:rsidR="0098018A" w:rsidRPr="00FB4B02" w:rsidRDefault="0098018A" w:rsidP="00FB4B02">
      <w:pPr>
        <w:spacing w:after="0" w:line="240" w:lineRule="auto"/>
        <w:ind w:firstLine="709"/>
        <w:jc w:val="both"/>
        <w:rPr>
          <w:rFonts w:ascii="Times New Roman" w:hAnsi="Times New Roman" w:cs="Times New Roman"/>
          <w:sz w:val="28"/>
          <w:szCs w:val="28"/>
        </w:rPr>
      </w:pPr>
      <w:r w:rsidRPr="00FB4B02">
        <w:rPr>
          <w:rFonts w:ascii="Times New Roman" w:hAnsi="Times New Roman" w:cs="Times New Roman"/>
          <w:sz w:val="28"/>
          <w:szCs w:val="28"/>
        </w:rPr>
        <w:t>Большая часть административных правонарушений, рассматриваемых административными комиссиями в Бурлинском районе за 2024 год связана с нарушением тишины и покоя граждан, а также с нарушением правил содержания скота.</w:t>
      </w:r>
    </w:p>
    <w:p w:rsidR="0098018A" w:rsidRPr="00FB4B02" w:rsidRDefault="0098018A" w:rsidP="00FB4B02">
      <w:pPr>
        <w:spacing w:after="0" w:line="240" w:lineRule="auto"/>
        <w:ind w:firstLine="709"/>
        <w:jc w:val="both"/>
        <w:rPr>
          <w:rFonts w:ascii="Times New Roman" w:hAnsi="Times New Roman" w:cs="Times New Roman"/>
          <w:sz w:val="28"/>
          <w:szCs w:val="28"/>
        </w:rPr>
      </w:pPr>
      <w:r w:rsidRPr="00FB4B02">
        <w:rPr>
          <w:rFonts w:ascii="Times New Roman" w:hAnsi="Times New Roman" w:cs="Times New Roman"/>
          <w:sz w:val="28"/>
          <w:szCs w:val="28"/>
        </w:rPr>
        <w:t>В сравнении с 2023 годом отмечается снижение правонарушений, связанных с нарушением правил содержания скота. Данное снижение стало возможным в следствии проводимых профилактических работ по предотвращению административных правонарушений в части содержания домашнего скота, освещения в средствах массовой информации и сети «Интернет» разъяснений населению регионального законодательства в сфере административной ответственности. Так же немалую роль сыграло оборудование владельцами домашнего скота так называемых ограждений "электронным пастухом", при выпасе домашнего скота на территории сельхозугодий и снижение поголовья скота в частных подворьях.</w:t>
      </w:r>
    </w:p>
    <w:p w:rsidR="0098018A" w:rsidRPr="00FB4B02" w:rsidRDefault="0098018A" w:rsidP="00FB4B02">
      <w:pPr>
        <w:tabs>
          <w:tab w:val="left" w:pos="709"/>
        </w:tabs>
        <w:spacing w:after="0" w:line="240" w:lineRule="auto"/>
        <w:ind w:firstLine="709"/>
        <w:jc w:val="both"/>
        <w:rPr>
          <w:rFonts w:ascii="Times New Roman" w:hAnsi="Times New Roman" w:cs="Times New Roman"/>
          <w:sz w:val="28"/>
          <w:szCs w:val="28"/>
        </w:rPr>
      </w:pPr>
      <w:r w:rsidRPr="00FB4B02">
        <w:rPr>
          <w:rFonts w:ascii="Times New Roman" w:hAnsi="Times New Roman" w:cs="Times New Roman"/>
          <w:sz w:val="28"/>
          <w:szCs w:val="28"/>
        </w:rPr>
        <w:t>В 2024 году проводилось четыре заседания межведомственной комиссии по профилактике правонарушений на территории муниципального образования Бурлинского района Алтайского края. Всего в районе действует пять муниципальных профилактических программ: «Противодействие терроризму», «Повышение безопасности дорожного движения» «Профилактика наркомании и токсикомании», «Профилактика преступлений и иных правонарушений» и «Противодействие экстремизму».</w:t>
      </w:r>
    </w:p>
    <w:p w:rsidR="0098018A" w:rsidRDefault="0098018A" w:rsidP="00FB4B02">
      <w:pPr>
        <w:tabs>
          <w:tab w:val="left" w:pos="709"/>
        </w:tabs>
        <w:spacing w:after="0" w:line="240" w:lineRule="auto"/>
        <w:ind w:firstLine="709"/>
        <w:jc w:val="both"/>
        <w:rPr>
          <w:rFonts w:ascii="Times New Roman" w:hAnsi="Times New Roman" w:cs="Times New Roman"/>
          <w:sz w:val="28"/>
          <w:szCs w:val="28"/>
        </w:rPr>
      </w:pPr>
      <w:r w:rsidRPr="00FB4B02">
        <w:rPr>
          <w:rFonts w:ascii="Times New Roman" w:hAnsi="Times New Roman" w:cs="Times New Roman"/>
          <w:sz w:val="28"/>
          <w:szCs w:val="28"/>
        </w:rPr>
        <w:t xml:space="preserve">В рамках закона Алтайского края «Об участии граждан в охране общественного порядка на территории Алтайского края» №69-ЗС от 05.09.2014 г., Конституции Российской Федерации и иными нормативными актами Российской Федерации и Алтайского края, на территории Бурлинского района, осуществляет свою деятельность общественная организация «Народная дружина». В состав которой входят 26 человек. </w:t>
      </w:r>
    </w:p>
    <w:p w:rsidR="00FB4B02" w:rsidRPr="00FB4B02" w:rsidRDefault="00FB4B02" w:rsidP="00FB4B02">
      <w:pPr>
        <w:tabs>
          <w:tab w:val="left" w:pos="709"/>
        </w:tabs>
        <w:spacing w:after="0" w:line="240" w:lineRule="auto"/>
        <w:ind w:firstLine="709"/>
        <w:jc w:val="both"/>
        <w:rPr>
          <w:rFonts w:ascii="Times New Roman" w:hAnsi="Times New Roman" w:cs="Times New Roman"/>
          <w:sz w:val="28"/>
          <w:szCs w:val="28"/>
        </w:rPr>
      </w:pPr>
    </w:p>
    <w:p w:rsidR="0098018A" w:rsidRDefault="0098018A" w:rsidP="00F15FC1">
      <w:pPr>
        <w:spacing w:after="0"/>
        <w:jc w:val="both"/>
        <w:rPr>
          <w:rFonts w:ascii="Times New Roman" w:hAnsi="Times New Roman"/>
          <w:b/>
          <w:sz w:val="28"/>
          <w:szCs w:val="28"/>
        </w:rPr>
      </w:pPr>
      <w:r>
        <w:rPr>
          <w:rFonts w:ascii="Times New Roman" w:hAnsi="Times New Roman"/>
          <w:b/>
          <w:sz w:val="28"/>
          <w:szCs w:val="28"/>
        </w:rPr>
        <w:t xml:space="preserve">Раздел 3. Исполнение полномочий в сферах гражданской обороны, мобилизационной подготовки, предотвращения и ликвидации последствий чрезвычайных ситуаций, профилактике терроризма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lastRenderedPageBreak/>
        <w:t>Выполнение предусмотренных действующим законодательством полномочий в сферах гражданской обороны, предотвращением и ликвидации последствий чрезвычайных ситуаций, профилактике терроризма осуществлялось руководством района посредством уполномоченных органов: районной комиссии по чрезвычайным ситуациям и обеспечению пожарной безопасности, антитеррористической комиссией и отделом ГОЧС и МОБ работы Администрации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В соответствии с возложенными задачами, отделом ГОЧС и МОБ работы Администрации района осуществлялись следующие функции: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1. Организация и осуществление мероприятий по гражданской обороне;</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2.  Участие в предупреждении и ликвидации последствий чрезвычайных ситуаций на территории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3. Участие в профилактике терроризма, минимизации и ликвидации последствий их проявлений;</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4.  Осуществление мероприятий по обеспечению безопасности людей на водных объектах, охране их жизни и здоровья;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5. Организация мероприятий по мобилизационной подготовке, мобилизации и отбором на военную службу по контракту.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Вся основная работа по линии ГО и ЧС строилась в соответствии с утвержденным  ежегодным  Планом основных мероприятий по вопросам гражданской обороны, предупреждения и ликвидации чрезвычайных ситуации, обеспечения пожарной безопасности и безопасности людей на водных объектах Бурлинского района Алтайского края на 2024 год, согласованного с Главным управлением МЧС России по Алтайскому краю, ККУ «Управление гражданской обороны, чрезвычайных ситуаций и пожарной безопасности  Алтайского края» и утверждённого Главой района. Все запланированные мероприятия выполнены.</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В 2024 году режим чрезвычайной ситуации на территории района не вводился.  Режим повышенной готовности вводился 4 раза, в связи неблагоприятными метеорологическими условиями и повышением угрозы возникновения природных пожаров.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За период с 01.01.2024 г. по 31.12.2024 г. на территории района зарегистрировано 147 сообщений о пожарах и возгораниях:</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- 130 сообщения о возгорании мусора, сухой травы, тополиного пуха, камыша;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- 12 сообщения о техногенных пожарах;</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- 5 иных сообщений.</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Основными причинами произошедших в 2024 г. пожаров являются: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нарушение правил эксплуатации печного отопления (4 пожара);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нарушение правил эксплуатации электрооборудования (1 пожар);</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неосторожное обращение с огнем (5 пожаров);</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иные причины (2 пожара).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lastRenderedPageBreak/>
        <w:t>В рамках действующего особого противопожарного режима и пожароопасного периода не допущено случаев возгорания населенных пунктов, объектов жизнедеятельности.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В 2024 г. погиб 1 человек, травмированных нет.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Основной задачей на период 2024 года было:</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обеспечение готовности органов управления, сил и средств территориальной подсистемы РСЧС к реагированию на чрезвычайные ситуации, совершенствование  системы мониторинга и прогнозирования ЧС, развитие систем информационного обеспечения.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В целях реализации данной задачи, был проведен комплекс мероприятий, включая обязательные практические тренировки и учения, которых в 2024 году проведено 10.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В рамках организации материально-технического обеспечения мероприятий по гражданской обороне и предотвращению чрезвычайных ситуаций за счет средств местного бюджета приобретены:</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 сумму 80 тыс. рублей 22 раскладных кроватей и постельных принадлежностей, для обеспечения функционирования пунктов временного размещения населения;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 сумму 18 тыс. рублей емкость под питьевую воду, предназначенную  для первоочередного жизнеобеспечения пострадавшего населения;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 сумму 43 тыс. рублей ноутбук для обеспечения работы оперативной группы КЧС и ОПБ района в полевых условиях;</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на сумму 450 тыс. рублей грузопассажирский автомобиль УАЗ, для использования в качестве мобильного пункта обогрева, эвакуации при ЧС пострадавшего населения и доставки ремонтно-восстановительных бригад к месту повреждения водопроводных и тепловых сетей в населенных пунктах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w:t>
      </w:r>
      <w:r w:rsidR="005840C3">
        <w:rPr>
          <w:rFonts w:ascii="Times New Roman" w:hAnsi="Times New Roman"/>
          <w:sz w:val="28"/>
          <w:szCs w:val="28"/>
        </w:rPr>
        <w:t xml:space="preserve">Отдел ГОЧС и МОБ работы </w:t>
      </w:r>
      <w:r w:rsidRPr="00802E33">
        <w:rPr>
          <w:rFonts w:ascii="Times New Roman" w:hAnsi="Times New Roman"/>
          <w:sz w:val="28"/>
          <w:szCs w:val="28"/>
        </w:rPr>
        <w:t>организовывал работу четырех комиссий:</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комиссии по чрезвычайным ситуациям и обеспечению пожарной безопасности;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антитеррористической комиссии;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w:t>
      </w:r>
      <w:proofErr w:type="spellStart"/>
      <w:r w:rsidRPr="00802E33">
        <w:rPr>
          <w:rFonts w:ascii="Times New Roman" w:hAnsi="Times New Roman"/>
          <w:sz w:val="28"/>
          <w:szCs w:val="28"/>
        </w:rPr>
        <w:t>эвакоприемной</w:t>
      </w:r>
      <w:proofErr w:type="spellEnd"/>
      <w:r w:rsidRPr="00802E33">
        <w:rPr>
          <w:rFonts w:ascii="Times New Roman" w:hAnsi="Times New Roman"/>
          <w:sz w:val="28"/>
          <w:szCs w:val="28"/>
        </w:rPr>
        <w:t xml:space="preserve"> комиссии;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комиссии по устойчивости функционирования экономики района.</w:t>
      </w:r>
    </w:p>
    <w:p w:rsidR="0098018A" w:rsidRPr="00802E33" w:rsidRDefault="0098018A" w:rsidP="005840C3">
      <w:pPr>
        <w:spacing w:after="0"/>
        <w:ind w:firstLine="708"/>
        <w:jc w:val="both"/>
        <w:rPr>
          <w:rFonts w:ascii="Times New Roman" w:hAnsi="Times New Roman"/>
          <w:sz w:val="28"/>
          <w:szCs w:val="28"/>
        </w:rPr>
      </w:pPr>
      <w:r w:rsidRPr="00802E33">
        <w:rPr>
          <w:rFonts w:ascii="Times New Roman" w:hAnsi="Times New Roman"/>
          <w:sz w:val="28"/>
          <w:szCs w:val="28"/>
        </w:rPr>
        <w:t xml:space="preserve">За 2024 год проведено: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- 12 заседаний комиссии по предупреждению и ликвидации чрезвычайных ситуаций и обеспечению пожарной безопасности, рассмотрено 32 вопроса;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4 заседания антитеррористической комиссии, на которых рассмотрено 11 вопросов, проведены проверки антитеррористической защищенности семи объектов подлежащих антитеррористической защите, по итогам проверки составлены акты;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- 3 заседания </w:t>
      </w:r>
      <w:proofErr w:type="spellStart"/>
      <w:r w:rsidRPr="00802E33">
        <w:rPr>
          <w:rFonts w:ascii="Times New Roman" w:hAnsi="Times New Roman"/>
          <w:sz w:val="28"/>
          <w:szCs w:val="28"/>
        </w:rPr>
        <w:t>эвакоприемной</w:t>
      </w:r>
      <w:proofErr w:type="spellEnd"/>
      <w:r w:rsidRPr="00802E33">
        <w:rPr>
          <w:rFonts w:ascii="Times New Roman" w:hAnsi="Times New Roman"/>
          <w:sz w:val="28"/>
          <w:szCs w:val="28"/>
        </w:rPr>
        <w:t xml:space="preserve"> комиссии и 2 заседания комиссии по поддержанию и устойчивому функционированию экономики Бурлинского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lastRenderedPageBreak/>
        <w:t>Уделялось большое внимание совершенствованию деятельности районного звена Единой дежурно-диспетчерской службы (ЕДДС)  - органа повседневного управления районной подсистемы единой государственной системы предупреждения и ликвидации чрезвычайных ситуаций,  предназначенного для координации действий дежурных и диспетчерских (дежурно-диспетчерских) служб (ДДС).  Основной целью ЕДДС являлось повышение готовности Администрации и служб района к реагированию на угрозу или возникновение чрезвычайных ситуаций, эффективности взаимодействия привлекаемых сил и средств районных служб при их совместных действиях по предупреждению и ликвидации ЧС.</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По линии ГУ МЧС России по Алтайскому краю в 2024 году проведено 12 плановых тренировок по отработке действий ЕДДС при возникновении ЧС природного и техногенного характера. Также  проведено 6 внеплановых тренировок, которые были оценены на «хорошо» и «удовлетворительно».</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В течение 2024 года на единый номер службы «112» поступило 2088 звонков.</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В течение отчётного периода в СМИ  было опубликовано 3 статьи и 27 информационных материалов размещено на сайте Администрации района, по тематике ГОЧС, обеспечения противопожарной безопасности и антитеррористической деятельности.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2 человека, ответственных за организацию ГО в организациях и учреждениях района, прошли обучение на курсах Учебно-методического центра ККУ «УГОЧС и ПБ Алтайского края». </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В рамках проведения мобилизационной работы и бронирования граждан, а также отбора и направления граждан, пребывающих в запасе, на военную службу по контракту в 2024 году призвано 13 человек изъявивших желание проходить военную службу по контракту в рядах Вооруженных Сил Российской Федерации. Проведено бронирование граждан пребывающих в запасе, работающих в организациях, учреждениях и предприятиях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Основными задачами на 2025 год, являются: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xml:space="preserve">-  продолжение отбора и обучения операторов «Системы 112»; </w:t>
      </w:r>
    </w:p>
    <w:p w:rsidR="0098018A" w:rsidRPr="00802E33" w:rsidRDefault="0098018A" w:rsidP="00FB4B02">
      <w:pPr>
        <w:tabs>
          <w:tab w:val="left" w:pos="284"/>
        </w:tabs>
        <w:spacing w:after="0"/>
        <w:ind w:firstLine="709"/>
        <w:jc w:val="both"/>
        <w:rPr>
          <w:rFonts w:ascii="Times New Roman" w:hAnsi="Times New Roman"/>
          <w:sz w:val="28"/>
          <w:szCs w:val="28"/>
        </w:rPr>
      </w:pPr>
      <w:r w:rsidRPr="00802E33">
        <w:rPr>
          <w:rFonts w:ascii="Times New Roman" w:hAnsi="Times New Roman"/>
          <w:sz w:val="28"/>
          <w:szCs w:val="28"/>
        </w:rPr>
        <w:t>- дальнейшее совершенствование межведомственного информационного взаимодействия в вопросах предупреждения и ликвидации чрезвычайных ситуаций со службами ДДС и другими организациями;</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дальнейшая работа по улучшению технического обеспечения ЕДДС района;</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продолжение совершенствования местной системы оповещения населения;</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создание запаса резервов для нужд гражданской обороны;</w:t>
      </w:r>
    </w:p>
    <w:p w:rsidR="0098018A" w:rsidRPr="00802E33" w:rsidRDefault="0098018A" w:rsidP="00FB4B02">
      <w:pPr>
        <w:spacing w:after="0"/>
        <w:ind w:firstLine="709"/>
        <w:jc w:val="both"/>
        <w:rPr>
          <w:rFonts w:ascii="Times New Roman" w:hAnsi="Times New Roman"/>
          <w:sz w:val="28"/>
          <w:szCs w:val="28"/>
        </w:rPr>
      </w:pPr>
      <w:r w:rsidRPr="00802E33">
        <w:rPr>
          <w:rFonts w:ascii="Times New Roman" w:hAnsi="Times New Roman"/>
          <w:sz w:val="28"/>
          <w:szCs w:val="28"/>
        </w:rPr>
        <w:t>- обновление и совершенствование нормативно-правовой базы в области гражданской обороны и защиты населения в чрезвычайных ситуациях.</w:t>
      </w:r>
    </w:p>
    <w:p w:rsidR="0098018A" w:rsidRPr="00780C76" w:rsidRDefault="0098018A" w:rsidP="00F15FC1">
      <w:pPr>
        <w:spacing w:after="0"/>
        <w:jc w:val="both"/>
        <w:rPr>
          <w:rFonts w:ascii="Times New Roman" w:hAnsi="Times New Roman" w:cs="Times New Roman"/>
          <w:b/>
          <w:sz w:val="28"/>
          <w:szCs w:val="28"/>
        </w:rPr>
      </w:pPr>
      <w:r>
        <w:rPr>
          <w:rFonts w:ascii="Times New Roman" w:hAnsi="Times New Roman"/>
          <w:sz w:val="28"/>
          <w:szCs w:val="28"/>
        </w:rPr>
        <w:br w:type="page"/>
      </w:r>
      <w:r w:rsidRPr="00780C76">
        <w:rPr>
          <w:rFonts w:ascii="Times New Roman" w:hAnsi="Times New Roman" w:cs="Times New Roman"/>
          <w:b/>
          <w:sz w:val="28"/>
          <w:szCs w:val="28"/>
        </w:rPr>
        <w:lastRenderedPageBreak/>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5840C3" w:rsidRDefault="005840C3" w:rsidP="00C22940">
      <w:pPr>
        <w:spacing w:after="0"/>
        <w:ind w:firstLine="709"/>
        <w:contextualSpacing/>
        <w:jc w:val="both"/>
        <w:rPr>
          <w:rFonts w:ascii="Times New Roman" w:hAnsi="Times New Roman"/>
          <w:sz w:val="28"/>
          <w:szCs w:val="28"/>
        </w:rPr>
      </w:pPr>
    </w:p>
    <w:p w:rsidR="0098018A"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Одной из важных задач в деятельности Администрации района являлось формирование и совершенствование нормативно – правовой базы муниципалитета, транслирование и реализация в рамках полномочий директивных документов Правительства РФ, Алтайского края, контроль за реализацией принимаемых</w:t>
      </w:r>
      <w:r w:rsidR="00FB4B02">
        <w:rPr>
          <w:rFonts w:ascii="Times New Roman" w:hAnsi="Times New Roman"/>
          <w:sz w:val="28"/>
          <w:szCs w:val="28"/>
        </w:rPr>
        <w:t xml:space="preserve"> </w:t>
      </w:r>
      <w:r w:rsidRPr="00802E33">
        <w:rPr>
          <w:rFonts w:ascii="Times New Roman" w:hAnsi="Times New Roman"/>
          <w:sz w:val="28"/>
          <w:szCs w:val="28"/>
        </w:rPr>
        <w:t>решений.</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 2024 году главой Бурлинского района принято 467 постановления, что на 95 шт. больше чем в 2023 г.Увеличение составило – 20%.</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Тематика распределительных документов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Земельные отношения – 156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Вопросы опекунства – 71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ЖКХ – 17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Нормативно-правовых актов – 45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Социально-экономического развития – 76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Финансово-хозяйственной деятельности – 16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Защиты населения от ЧС – 43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Оплата труда, увеличения штатов-21 шт.</w:t>
      </w:r>
    </w:p>
    <w:p w:rsidR="0098018A"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Образование, спорт, культура – 22 шт.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Кроме того, принято 358 распоряжений по основной деятельности (АППГ- 438 шт.).</w:t>
      </w:r>
    </w:p>
    <w:p w:rsidR="0098018A" w:rsidRPr="00802E33" w:rsidRDefault="0098018A" w:rsidP="00C22940">
      <w:pPr>
        <w:spacing w:after="0"/>
        <w:ind w:firstLine="708"/>
        <w:contextualSpacing/>
        <w:jc w:val="both"/>
        <w:rPr>
          <w:rFonts w:ascii="Times New Roman" w:hAnsi="Times New Roman"/>
          <w:sz w:val="28"/>
          <w:szCs w:val="28"/>
        </w:rPr>
      </w:pPr>
      <w:r w:rsidRPr="00802E33">
        <w:rPr>
          <w:rFonts w:ascii="Times New Roman" w:hAnsi="Times New Roman"/>
          <w:sz w:val="28"/>
          <w:szCs w:val="28"/>
        </w:rPr>
        <w:t>В этих документах вся жизнь района: от вопросов организации и работы жилищно-коммунального хозяйства, ремонта и реконструкции водопроводных и тепловых сетей, земельных отношений до вопросов опеки и попечительства.</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Огромное значение в деятельности Администрации Бурлинского района уделяется работе с населением. Жителям района доступны все формы обращений, используемые органами местного самоуправления. </w:t>
      </w:r>
    </w:p>
    <w:p w:rsidR="0098018A"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В 2024 году в адрес главы Бурлинского района поступило 37 письменных обращений граждан, что на двенадцать обращений   меньше, чем в 2023 году. Из них наибольшее количество поступило от жителей Бурлинского сельсовета – (13), </w:t>
      </w:r>
      <w:proofErr w:type="spellStart"/>
      <w:r w:rsidRPr="00802E33">
        <w:rPr>
          <w:rFonts w:ascii="Times New Roman" w:hAnsi="Times New Roman"/>
          <w:sz w:val="28"/>
          <w:szCs w:val="28"/>
        </w:rPr>
        <w:t>Новоандреевского</w:t>
      </w:r>
      <w:proofErr w:type="spellEnd"/>
      <w:r w:rsidRPr="00802E33">
        <w:rPr>
          <w:rFonts w:ascii="Times New Roman" w:hAnsi="Times New Roman"/>
          <w:sz w:val="28"/>
          <w:szCs w:val="28"/>
        </w:rPr>
        <w:t xml:space="preserve"> – (5)</w:t>
      </w:r>
      <w:r w:rsidR="00FB4B02">
        <w:rPr>
          <w:rFonts w:ascii="Times New Roman" w:hAnsi="Times New Roman"/>
          <w:sz w:val="28"/>
          <w:szCs w:val="28"/>
        </w:rPr>
        <w:t xml:space="preserve">, </w:t>
      </w:r>
      <w:proofErr w:type="spellStart"/>
      <w:r w:rsidRPr="00802E33">
        <w:rPr>
          <w:rFonts w:ascii="Times New Roman" w:hAnsi="Times New Roman"/>
          <w:sz w:val="28"/>
          <w:szCs w:val="28"/>
        </w:rPr>
        <w:t>Михайлоского</w:t>
      </w:r>
      <w:proofErr w:type="spellEnd"/>
      <w:r w:rsidRPr="00802E33">
        <w:rPr>
          <w:rFonts w:ascii="Times New Roman" w:hAnsi="Times New Roman"/>
          <w:sz w:val="28"/>
          <w:szCs w:val="28"/>
        </w:rPr>
        <w:t xml:space="preserve"> –</w:t>
      </w:r>
      <w:r w:rsidR="00FB4B02">
        <w:rPr>
          <w:rFonts w:ascii="Times New Roman" w:hAnsi="Times New Roman"/>
          <w:sz w:val="28"/>
          <w:szCs w:val="28"/>
        </w:rPr>
        <w:t xml:space="preserve"> </w:t>
      </w:r>
      <w:r w:rsidRPr="00802E33">
        <w:rPr>
          <w:rFonts w:ascii="Times New Roman" w:hAnsi="Times New Roman"/>
          <w:sz w:val="28"/>
          <w:szCs w:val="28"/>
        </w:rPr>
        <w:t xml:space="preserve">(3). От жителей других районов Алтайского края </w:t>
      </w:r>
      <w:r w:rsidR="00FB4B02">
        <w:rPr>
          <w:rFonts w:ascii="Times New Roman" w:hAnsi="Times New Roman"/>
          <w:sz w:val="28"/>
          <w:szCs w:val="28"/>
        </w:rPr>
        <w:t>поступило 3 письменных обращения</w:t>
      </w:r>
      <w:r w:rsidRPr="00802E33">
        <w:rPr>
          <w:rFonts w:ascii="Times New Roman" w:hAnsi="Times New Roman"/>
          <w:sz w:val="28"/>
          <w:szCs w:val="28"/>
        </w:rPr>
        <w:t>.</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Обращения классифицируются по следующим разделам:</w:t>
      </w:r>
    </w:p>
    <w:p w:rsidR="0098018A" w:rsidRPr="00802E33" w:rsidRDefault="0098018A" w:rsidP="00C22940">
      <w:pPr>
        <w:spacing w:after="0"/>
        <w:ind w:firstLine="708"/>
        <w:contextualSpacing/>
        <w:jc w:val="both"/>
        <w:rPr>
          <w:rFonts w:ascii="Times New Roman" w:hAnsi="Times New Roman"/>
          <w:sz w:val="28"/>
          <w:szCs w:val="28"/>
        </w:rPr>
      </w:pPr>
      <w:r w:rsidRPr="00802E33">
        <w:rPr>
          <w:rFonts w:ascii="Times New Roman" w:hAnsi="Times New Roman"/>
          <w:sz w:val="28"/>
          <w:szCs w:val="28"/>
        </w:rPr>
        <w:t>- «Жилищно-коммунальная сфера» - 8 (22%);</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«Социальная сфера» - 15 (41%);</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«Государство, общество, политика» - 3 (8%);</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«Экономика» - 2 (5%);</w:t>
      </w:r>
    </w:p>
    <w:p w:rsidR="0098018A" w:rsidRPr="00802E33" w:rsidRDefault="00C22940" w:rsidP="00C22940">
      <w:pPr>
        <w:spacing w:after="0"/>
        <w:ind w:firstLine="709"/>
        <w:contextualSpacing/>
        <w:jc w:val="both"/>
        <w:rPr>
          <w:rFonts w:ascii="Times New Roman" w:hAnsi="Times New Roman"/>
          <w:sz w:val="28"/>
          <w:szCs w:val="28"/>
        </w:rPr>
      </w:pPr>
      <w:r>
        <w:rPr>
          <w:rFonts w:ascii="Times New Roman" w:hAnsi="Times New Roman"/>
          <w:sz w:val="28"/>
          <w:szCs w:val="28"/>
        </w:rPr>
        <w:t xml:space="preserve">- «Оборона, безопасность, </w:t>
      </w:r>
      <w:r w:rsidR="0098018A" w:rsidRPr="00802E33">
        <w:rPr>
          <w:rFonts w:ascii="Times New Roman" w:hAnsi="Times New Roman"/>
          <w:sz w:val="28"/>
          <w:szCs w:val="28"/>
        </w:rPr>
        <w:t xml:space="preserve">законность» - 9 (24%).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lastRenderedPageBreak/>
        <w:t>В письменных обращениях ставились вопросы о предоставлении социальных гарантий, услуг жилищно-коммунального хозяйства, соблюдения законности.</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Особое место в работе с обращениями граждан занимают личные приёмы руководителей Администрации района. Главой района и его заместителями принято в 2024 году 13 человек (АППГ - 12),   кроме того в отделы  Администрации обращалось  202 человека. (АППГ- 154)</w:t>
      </w:r>
      <w:r w:rsidR="00C22940">
        <w:rPr>
          <w:rFonts w:ascii="Times New Roman" w:hAnsi="Times New Roman"/>
          <w:sz w:val="28"/>
          <w:szCs w:val="28"/>
        </w:rPr>
        <w:t>.</w:t>
      </w:r>
      <w:r w:rsidRPr="00802E33">
        <w:rPr>
          <w:rFonts w:ascii="Times New Roman" w:hAnsi="Times New Roman"/>
          <w:sz w:val="28"/>
          <w:szCs w:val="28"/>
        </w:rPr>
        <w:t xml:space="preserve"> Наибольшее количество обращений по имущественным и земельным отношениям, по вопросам ЖКХ, по предоставлению социальных гарантий. Все обратившиеся граждане получили подробные разъяснения и консультации по интересующим их вопросам.</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В 2024 г. состоялась «Прямая линия» с главой Бурлинского района Давыденко С.А. Это прямое общение с жителями района уже стала хорошей традицией. Всего поступило 6 обращений, на все вопросы были даны подробные разъяснения. </w:t>
      </w:r>
    </w:p>
    <w:p w:rsidR="0098018A" w:rsidRPr="00802E33" w:rsidRDefault="0098018A" w:rsidP="00C22940">
      <w:pPr>
        <w:spacing w:after="0"/>
        <w:ind w:firstLine="708"/>
        <w:contextualSpacing/>
        <w:jc w:val="both"/>
        <w:rPr>
          <w:rFonts w:ascii="Times New Roman" w:hAnsi="Times New Roman"/>
          <w:sz w:val="28"/>
          <w:szCs w:val="28"/>
        </w:rPr>
      </w:pPr>
      <w:r w:rsidRPr="00802E33">
        <w:rPr>
          <w:rFonts w:ascii="Times New Roman" w:hAnsi="Times New Roman"/>
          <w:sz w:val="28"/>
          <w:szCs w:val="28"/>
        </w:rPr>
        <w:t>Личный приём граждан в Администрации района ведётся в соответствии с графиком приёма граждан по личным вопросам. Отработана система работы с письмами, жалобами и заявлениями граждан во всех структурных подразделениях Администрации района и администрациях сельсоветов.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 отчётном периоде все обращения рассмотрены в установленный срок, ответы направлены обратившимся лицам с подробными разъяснениями по всем затронутым в обращении вопросам. По результатам рассмотрения жалоб, вызванных нарушением прав обратившихся граждан, приняты соответствующие меры по предотвращению в дальнейшем причин, которые привели к нарушению законных прав и интересов.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Защита прав и законных интересов граждан становятся приоритетом в деятельности Администрации муниципального образования Бурлинский района. Вместе с тем препятствием к повышению её уровня остаётся экономическая слабость местного самоуправления, что вызывает значительные затруднения при рассмотрении жалоб по вопросам, отнесённым к ведению муниципалитетов. Несмотря на это вся работа с письменными и устными обращениями граждан в Администрации муниципального образования Бурлинский район направлена на оказание конкретной помощи заявителям в разрешении их просьб и предложений, принятию исчерпывающих мер по защите прав и законных интересов.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Достаточно объемная и ответственная работа осуществляется в части реализации полномочий муниципального образования в области архивного дела.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Основными направлениями деятельности архивного отдела Администрации района в 2024 году являлись:</w:t>
      </w:r>
    </w:p>
    <w:p w:rsidR="0098018A" w:rsidRPr="00802E33" w:rsidRDefault="00C22940" w:rsidP="00C22940">
      <w:pPr>
        <w:spacing w:after="0"/>
        <w:ind w:firstLine="709"/>
        <w:contextualSpacing/>
        <w:jc w:val="both"/>
        <w:rPr>
          <w:rFonts w:ascii="Times New Roman" w:hAnsi="Times New Roman"/>
          <w:sz w:val="28"/>
          <w:szCs w:val="28"/>
        </w:rPr>
      </w:pPr>
      <w:r>
        <w:rPr>
          <w:rFonts w:ascii="Times New Roman" w:hAnsi="Times New Roman"/>
          <w:sz w:val="28"/>
          <w:szCs w:val="28"/>
        </w:rPr>
        <w:t>1. </w:t>
      </w:r>
      <w:r w:rsidR="0098018A" w:rsidRPr="00802E33">
        <w:rPr>
          <w:rFonts w:ascii="Times New Roman" w:hAnsi="Times New Roman"/>
          <w:sz w:val="28"/>
          <w:szCs w:val="28"/>
        </w:rPr>
        <w:t xml:space="preserve">Исполнение социально-правовых и тематических запросов: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всего исполнено 907 запросов, из них 798 с положительным результатом в пользу заявителя, 109 отрицательных, ввиду отсутствия документов по запрашиваемой информации.</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2. Прием документов на хранение: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lastRenderedPageBreak/>
        <w:t>- принято от организаций-источников комплектования на хранение управленческой документации (распорядительные документы организации, планы, отчеты и др.) 492 единицы хранения (дел). Внесены изменения в основные учетные документы.</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3. Упорядочение документов организаций – источников комплектования архива, проверка наличия документов архивного фонда:</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упорядочены (подшиты в дела, включены в описи, к которым составлен научно-справочный аппарат, описи, в свою очередь, утверждены ЭПМК Министерства культуры Алтайского края) 466 ед. хранения.</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В 2024 году в архивном отделе Администрации Бурлинского района проведена работа по проверке наличия  и состояния документов на бумажной основе, проверено 4398 ед. хранения по 24 фондам. Сохранность 100%. Порядок и схема учета архивных документов утверждены распоряжением администрации района от 20.08.2013 № 125-р «Об утверждении Порядка и схемы учета архивных документов в архивном отделе администрации Бурлинского района». </w:t>
      </w:r>
    </w:p>
    <w:p w:rsidR="0098018A" w:rsidRPr="00802E33" w:rsidRDefault="005840C3" w:rsidP="00C22940">
      <w:pPr>
        <w:spacing w:after="0"/>
        <w:ind w:firstLine="709"/>
        <w:contextualSpacing/>
        <w:jc w:val="both"/>
        <w:rPr>
          <w:rFonts w:ascii="Times New Roman" w:hAnsi="Times New Roman"/>
          <w:sz w:val="28"/>
          <w:szCs w:val="28"/>
        </w:rPr>
      </w:pPr>
      <w:r>
        <w:rPr>
          <w:rFonts w:ascii="Times New Roman" w:hAnsi="Times New Roman"/>
          <w:sz w:val="28"/>
          <w:szCs w:val="28"/>
        </w:rPr>
        <w:t xml:space="preserve">4. </w:t>
      </w:r>
      <w:r w:rsidR="0098018A" w:rsidRPr="00802E33">
        <w:rPr>
          <w:rFonts w:ascii="Times New Roman" w:hAnsi="Times New Roman"/>
          <w:sz w:val="28"/>
          <w:szCs w:val="28"/>
        </w:rPr>
        <w:t>Источники-комплектования архивного отдела</w:t>
      </w:r>
      <w:r w:rsidR="00C22940">
        <w:rPr>
          <w:rFonts w:ascii="Times New Roman" w:hAnsi="Times New Roman"/>
          <w:sz w:val="28"/>
          <w:szCs w:val="28"/>
        </w:rPr>
        <w:t>.</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 список источников-комплектования архивного отдела входит 25 учреждений, предприятий, организаций (из них – 20 юридических лиц), во всех учреждениях созданы экспертные комиссии (ЭК), разработаны инструкции по делопроизводству и имеются положения об ЭК и об архиве. Задолженности по обработке и сдаче дел на постоянное хранение в 2024 году нет. График согласования номенклатур дел, упорядочения и передачи дел на постоянное хранение не нарушается. За отчетный год прием документов постоянного хранения по описям дел, утвержденным ЭПМК Министерства культуры Алтайского края, произведен полный. Не утвержденных и не согласованных описей в отделе нет. Сводные итоговые записи имеются во всех экземплярах описей.</w:t>
      </w:r>
    </w:p>
    <w:p w:rsidR="0098018A" w:rsidRPr="00802E33" w:rsidRDefault="005840C3" w:rsidP="00C22940">
      <w:pPr>
        <w:spacing w:after="0"/>
        <w:ind w:firstLine="709"/>
        <w:contextualSpacing/>
        <w:jc w:val="both"/>
        <w:rPr>
          <w:rFonts w:ascii="Times New Roman" w:hAnsi="Times New Roman"/>
          <w:sz w:val="28"/>
          <w:szCs w:val="28"/>
        </w:rPr>
      </w:pPr>
      <w:r>
        <w:rPr>
          <w:rFonts w:ascii="Times New Roman" w:hAnsi="Times New Roman"/>
          <w:sz w:val="28"/>
          <w:szCs w:val="28"/>
        </w:rPr>
        <w:t xml:space="preserve">5. </w:t>
      </w:r>
      <w:r w:rsidR="0098018A" w:rsidRPr="00802E33">
        <w:rPr>
          <w:rFonts w:ascii="Times New Roman" w:hAnsi="Times New Roman"/>
          <w:sz w:val="28"/>
          <w:szCs w:val="28"/>
        </w:rPr>
        <w:t>Выставки, работа с печатным органом (СМИ) АНО Редакция «Бурлинская</w:t>
      </w:r>
      <w:r w:rsidR="00C22940">
        <w:rPr>
          <w:rFonts w:ascii="Times New Roman" w:hAnsi="Times New Roman"/>
          <w:sz w:val="28"/>
          <w:szCs w:val="28"/>
        </w:rPr>
        <w:t xml:space="preserve"> г</w:t>
      </w:r>
      <w:r w:rsidR="0098018A" w:rsidRPr="00802E33">
        <w:rPr>
          <w:rFonts w:ascii="Times New Roman" w:hAnsi="Times New Roman"/>
          <w:sz w:val="28"/>
          <w:szCs w:val="28"/>
        </w:rPr>
        <w:t>азета</w:t>
      </w:r>
      <w:r w:rsidR="00C22940">
        <w:rPr>
          <w:rFonts w:ascii="Times New Roman" w:hAnsi="Times New Roman"/>
          <w:sz w:val="28"/>
          <w:szCs w:val="28"/>
        </w:rPr>
        <w:t>».</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Проведены 2 выставки к 80-летию Бурлинского района и 85-летию органа представительной власти Алтайского края. Представлено 76 экспонатов. Проведены 2 экскурсии по выставкам.</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Подготовлены и опубликованы 2 статьи в «Бурлинской газете» от 03.12.2024</w:t>
      </w:r>
      <w:r w:rsidR="00C22940">
        <w:rPr>
          <w:rFonts w:ascii="Times New Roman" w:hAnsi="Times New Roman"/>
          <w:sz w:val="28"/>
          <w:szCs w:val="28"/>
        </w:rPr>
        <w:t>:</w:t>
      </w:r>
      <w:r w:rsidRPr="00802E33">
        <w:rPr>
          <w:rFonts w:ascii="Times New Roman" w:hAnsi="Times New Roman"/>
          <w:sz w:val="28"/>
          <w:szCs w:val="28"/>
        </w:rPr>
        <w:t xml:space="preserve">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18 «Мир! Труд! Май!», от 17.05.2024 № 20 «Наш </w:t>
      </w:r>
      <w:proofErr w:type="spellStart"/>
      <w:r w:rsidRPr="00802E33">
        <w:rPr>
          <w:rFonts w:ascii="Times New Roman" w:hAnsi="Times New Roman"/>
          <w:sz w:val="28"/>
          <w:szCs w:val="28"/>
        </w:rPr>
        <w:t>Маресьев</w:t>
      </w:r>
      <w:proofErr w:type="spellEnd"/>
      <w:r w:rsidRPr="00802E33">
        <w:rPr>
          <w:rFonts w:ascii="Times New Roman" w:hAnsi="Times New Roman"/>
          <w:sz w:val="28"/>
          <w:szCs w:val="28"/>
        </w:rPr>
        <w:t xml:space="preserve">!». Автор статей -  Степанова Л.И., начальник архивного отдела.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6. Ведение базы данных «Архивный фонд РФ» и сканирование архивных документов: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во исполнение утвержденного Президентом РФ Плана реализации Стратегии развития информационного общества в Российской Федерации в базу данных программного комплекса «Архивный фонд» внесена информация - 2148 единиц хранения. </w:t>
      </w:r>
    </w:p>
    <w:p w:rsidR="0098018A" w:rsidRPr="00802E33" w:rsidRDefault="005840C3" w:rsidP="00C22940">
      <w:pPr>
        <w:spacing w:after="0"/>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98018A" w:rsidRPr="00802E33">
        <w:rPr>
          <w:rFonts w:ascii="Times New Roman" w:hAnsi="Times New Roman"/>
          <w:sz w:val="28"/>
          <w:szCs w:val="28"/>
        </w:rPr>
        <w:t>Работа по оцифровке описей (сканирование и внесение информации в поля БД):</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в 2024 году внесено 2148 заголовков ед. хр., 18 описей дел, 9 фондов.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Всего внесено в ПК «Архивный фонд» 14810 заголовков единиц хранения, 78 описей, 43 фонда;</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объемы внесенных заголовков единиц хранения составляют:</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56,7% от общего количества единиц хранения;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47,5 % от общего количества описей дел;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40,6 % от общего количества фондов.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Объемы отсканированных описей дел составляют 100%  от общего количества единиц хранения, общего количества описей дел и от общего количества фондов. В 2024 году отсканирован 501 заголовок ед.хр., всего отсканировано нарастающим итогом 25640 заголовков ед.хр.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Согласно паспорту архивного отдела Администрации района на 1 января 2025 года, в архиве числится архивных документов:</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1) фонд - 106;</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2) опись – 161;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3) документы на бумажной основе – 24956 ед. хранения, в том числе: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управленческая документация – 20659 ед. хранения;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 документы по личному составу – 4139 ед. хранения;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документы личного происхождения – 130 ед. хранения;</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научно-техническая документация – 28 ед. хранения;</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 xml:space="preserve">4) фотодокументы – 1172 ед. хранения; </w:t>
      </w:r>
    </w:p>
    <w:p w:rsidR="0098018A" w:rsidRPr="00802E33"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5) МЧД (диски/</w:t>
      </w:r>
      <w:proofErr w:type="spellStart"/>
      <w:r w:rsidRPr="00802E33">
        <w:rPr>
          <w:rFonts w:ascii="Times New Roman" w:hAnsi="Times New Roman"/>
          <w:sz w:val="28"/>
          <w:szCs w:val="28"/>
        </w:rPr>
        <w:t>ед.уч</w:t>
      </w:r>
      <w:proofErr w:type="spellEnd"/>
      <w:r w:rsidRPr="00802E33">
        <w:rPr>
          <w:rFonts w:ascii="Times New Roman" w:hAnsi="Times New Roman"/>
          <w:sz w:val="28"/>
          <w:szCs w:val="28"/>
        </w:rPr>
        <w:t xml:space="preserve">) – 13 ед. хранения/650 </w:t>
      </w:r>
      <w:proofErr w:type="spellStart"/>
      <w:r w:rsidRPr="00802E33">
        <w:rPr>
          <w:rFonts w:ascii="Times New Roman" w:hAnsi="Times New Roman"/>
          <w:sz w:val="28"/>
          <w:szCs w:val="28"/>
        </w:rPr>
        <w:t>ед.уч</w:t>
      </w:r>
      <w:proofErr w:type="spellEnd"/>
      <w:r w:rsidRPr="00802E33">
        <w:rPr>
          <w:rFonts w:ascii="Times New Roman" w:hAnsi="Times New Roman"/>
          <w:sz w:val="28"/>
          <w:szCs w:val="28"/>
        </w:rPr>
        <w:t>.</w:t>
      </w:r>
    </w:p>
    <w:p w:rsidR="0098018A" w:rsidRDefault="0098018A" w:rsidP="00C22940">
      <w:pPr>
        <w:spacing w:after="0"/>
        <w:ind w:firstLine="709"/>
        <w:contextualSpacing/>
        <w:jc w:val="both"/>
        <w:rPr>
          <w:rFonts w:ascii="Times New Roman" w:hAnsi="Times New Roman"/>
          <w:sz w:val="28"/>
          <w:szCs w:val="28"/>
        </w:rPr>
      </w:pPr>
      <w:r w:rsidRPr="00802E33">
        <w:rPr>
          <w:rFonts w:ascii="Times New Roman" w:hAnsi="Times New Roman"/>
          <w:sz w:val="28"/>
          <w:szCs w:val="28"/>
        </w:rPr>
        <w:t>Итого объем всех архивных документов - 26141 ед. хранения. Степень загруженности архивохранилищ составляет 93,8% от общей площади.</w:t>
      </w:r>
    </w:p>
    <w:p w:rsidR="0098018A" w:rsidRDefault="0098018A" w:rsidP="005840C3">
      <w:pPr>
        <w:spacing w:after="0"/>
        <w:ind w:firstLine="709"/>
        <w:contextualSpacing/>
        <w:rPr>
          <w:rFonts w:ascii="Times New Roman" w:hAnsi="Times New Roman"/>
          <w:sz w:val="28"/>
          <w:szCs w:val="28"/>
        </w:rPr>
      </w:pPr>
    </w:p>
    <w:p w:rsidR="0098018A" w:rsidRPr="00780C76" w:rsidRDefault="005840C3" w:rsidP="00F15FC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Раздел </w:t>
      </w:r>
      <w:r w:rsidR="0098018A" w:rsidRPr="00780C76">
        <w:rPr>
          <w:rFonts w:ascii="Times New Roman" w:hAnsi="Times New Roman" w:cs="Times New Roman"/>
          <w:b/>
          <w:sz w:val="28"/>
          <w:szCs w:val="28"/>
        </w:rPr>
        <w:t>5</w:t>
      </w:r>
      <w:r>
        <w:rPr>
          <w:rFonts w:ascii="Times New Roman" w:hAnsi="Times New Roman" w:cs="Times New Roman"/>
          <w:b/>
          <w:sz w:val="28"/>
          <w:szCs w:val="28"/>
        </w:rPr>
        <w:t>. </w:t>
      </w:r>
      <w:r w:rsidR="0098018A" w:rsidRPr="00780C76">
        <w:rPr>
          <w:rFonts w:ascii="Times New Roman" w:hAnsi="Times New Roman" w:cs="Times New Roman"/>
          <w:b/>
          <w:sz w:val="28"/>
          <w:szCs w:val="28"/>
        </w:rPr>
        <w:t>Информационно-аналитическая</w:t>
      </w:r>
      <w:r>
        <w:rPr>
          <w:rFonts w:ascii="Times New Roman" w:hAnsi="Times New Roman" w:cs="Times New Roman"/>
          <w:b/>
          <w:sz w:val="28"/>
          <w:szCs w:val="28"/>
        </w:rPr>
        <w:t> </w:t>
      </w:r>
      <w:r w:rsidR="0098018A" w:rsidRPr="00780C76">
        <w:rPr>
          <w:rFonts w:ascii="Times New Roman" w:hAnsi="Times New Roman" w:cs="Times New Roman"/>
          <w:b/>
          <w:sz w:val="28"/>
          <w:szCs w:val="28"/>
        </w:rPr>
        <w:t>деятельность,</w:t>
      </w:r>
      <w:r w:rsidR="00F15FC1">
        <w:rPr>
          <w:rFonts w:ascii="Times New Roman" w:hAnsi="Times New Roman" w:cs="Times New Roman"/>
          <w:b/>
          <w:sz w:val="28"/>
          <w:szCs w:val="28"/>
        </w:rPr>
        <w:t> </w:t>
      </w:r>
      <w:r>
        <w:rPr>
          <w:rFonts w:ascii="Times New Roman" w:hAnsi="Times New Roman" w:cs="Times New Roman"/>
          <w:b/>
          <w:sz w:val="28"/>
          <w:szCs w:val="28"/>
        </w:rPr>
        <w:t>п</w:t>
      </w:r>
      <w:r w:rsidR="0098018A" w:rsidRPr="00780C76">
        <w:rPr>
          <w:rFonts w:ascii="Times New Roman" w:hAnsi="Times New Roman" w:cs="Times New Roman"/>
          <w:b/>
          <w:sz w:val="28"/>
          <w:szCs w:val="28"/>
        </w:rPr>
        <w:t>редоставление государственных и муниципальных услуг</w:t>
      </w:r>
    </w:p>
    <w:p w:rsidR="0098018A" w:rsidRPr="005F2431" w:rsidRDefault="0098018A" w:rsidP="005840C3">
      <w:pPr>
        <w:pStyle w:val="af3"/>
        <w:tabs>
          <w:tab w:val="left" w:pos="0"/>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Одно из важных направлений деятельности – координация структурных подразделений Администрации района, администраций сельских поселений района в работе по реализации Федерального закона от 27 июля 2010 г. № 210-ФЗ «Об организации предоставления государственных и муниципальных услуг». </w:t>
      </w:r>
    </w:p>
    <w:p w:rsidR="0098018A" w:rsidRPr="005F2431" w:rsidRDefault="0098018A" w:rsidP="005840C3">
      <w:pPr>
        <w:pStyle w:val="af3"/>
        <w:tabs>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На базе Администрации района продолжает функционировать Центр обслуживания пользователей портала </w:t>
      </w:r>
      <w:proofErr w:type="spellStart"/>
      <w:r w:rsidRPr="005F2431">
        <w:rPr>
          <w:rFonts w:ascii="Times New Roman" w:hAnsi="Times New Roman" w:cs="Times New Roman"/>
          <w:color w:val="262626"/>
          <w:sz w:val="28"/>
          <w:szCs w:val="28"/>
        </w:rPr>
        <w:t>Госуслуг</w:t>
      </w:r>
      <w:proofErr w:type="spellEnd"/>
      <w:r w:rsidRPr="005F2431">
        <w:rPr>
          <w:rFonts w:ascii="Times New Roman" w:hAnsi="Times New Roman" w:cs="Times New Roman"/>
          <w:color w:val="262626"/>
          <w:sz w:val="28"/>
          <w:szCs w:val="28"/>
        </w:rPr>
        <w:t xml:space="preserve">. В отчетном году Центр активно работал в период проведения выборов президента РФ – для того, чтобы принять участие в дистанционном электронном голосовании, граждане обращались с целью регистрации на портале </w:t>
      </w:r>
      <w:proofErr w:type="spellStart"/>
      <w:r w:rsidRPr="005F2431">
        <w:rPr>
          <w:rFonts w:ascii="Times New Roman" w:hAnsi="Times New Roman" w:cs="Times New Roman"/>
          <w:color w:val="262626"/>
          <w:sz w:val="28"/>
          <w:szCs w:val="28"/>
        </w:rPr>
        <w:t>Госуслуг</w:t>
      </w:r>
      <w:proofErr w:type="spellEnd"/>
      <w:r w:rsidRPr="005F2431">
        <w:rPr>
          <w:rFonts w:ascii="Times New Roman" w:hAnsi="Times New Roman" w:cs="Times New Roman"/>
          <w:color w:val="262626"/>
          <w:sz w:val="28"/>
          <w:szCs w:val="28"/>
        </w:rPr>
        <w:t>, восстановления доступа, обновления данных. Была оказана помощь и непосредственно во время голосования.</w:t>
      </w:r>
    </w:p>
    <w:p w:rsidR="0098018A" w:rsidRPr="005F2431" w:rsidRDefault="0098018A" w:rsidP="005840C3">
      <w:pPr>
        <w:pStyle w:val="a6"/>
        <w:ind w:firstLine="709"/>
        <w:contextualSpacing/>
        <w:jc w:val="both"/>
        <w:rPr>
          <w:rFonts w:ascii="Times New Roman" w:eastAsiaTheme="minorHAnsi" w:hAnsi="Times New Roman"/>
          <w:color w:val="262626"/>
          <w:sz w:val="28"/>
          <w:szCs w:val="28"/>
        </w:rPr>
      </w:pPr>
      <w:r w:rsidRPr="005F2431">
        <w:rPr>
          <w:rFonts w:ascii="Times New Roman" w:eastAsiaTheme="minorHAnsi" w:hAnsi="Times New Roman"/>
          <w:color w:val="262626"/>
          <w:sz w:val="28"/>
          <w:szCs w:val="28"/>
        </w:rPr>
        <w:t xml:space="preserve">Были проведены переговоры с ВДПО (Славгород) по поставке системы речевого оповещения в зданиях администрации района, подведомственных </w:t>
      </w:r>
      <w:r w:rsidRPr="005F2431">
        <w:rPr>
          <w:rFonts w:ascii="Times New Roman" w:eastAsiaTheme="minorHAnsi" w:hAnsi="Times New Roman"/>
          <w:color w:val="262626"/>
          <w:sz w:val="28"/>
          <w:szCs w:val="28"/>
        </w:rPr>
        <w:lastRenderedPageBreak/>
        <w:t>учреждений. Работа обусловлена требованиями Росгвардии по антитеррористической защищенности объектов. Система установлена.</w:t>
      </w:r>
    </w:p>
    <w:p w:rsidR="0098018A" w:rsidRPr="005F2431" w:rsidRDefault="0098018A" w:rsidP="005840C3">
      <w:pPr>
        <w:pStyle w:val="af3"/>
        <w:tabs>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Архивный отдел подключен к ГИС ЕЦП. Данная система позволяет, в частности, реализовать электронное взаимодействие муниципального архива и Социального фонда РФ. Использование ГИС ЕЦП повысило оперативность обмена документами с СФР и позволило отказаться от расходов на почтовые услуги.</w:t>
      </w:r>
    </w:p>
    <w:p w:rsidR="0098018A" w:rsidRPr="005F2431" w:rsidRDefault="0098018A" w:rsidP="005840C3">
      <w:pPr>
        <w:pStyle w:val="af3"/>
        <w:tabs>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На Платформе обратной связи портала </w:t>
      </w:r>
      <w:proofErr w:type="spellStart"/>
      <w:r w:rsidRPr="005F2431">
        <w:rPr>
          <w:rFonts w:ascii="Times New Roman" w:hAnsi="Times New Roman" w:cs="Times New Roman"/>
          <w:color w:val="262626"/>
          <w:sz w:val="28"/>
          <w:szCs w:val="28"/>
        </w:rPr>
        <w:t>Госуслуг</w:t>
      </w:r>
      <w:proofErr w:type="spellEnd"/>
      <w:r w:rsidRPr="005F2431">
        <w:rPr>
          <w:rFonts w:ascii="Times New Roman" w:hAnsi="Times New Roman" w:cs="Times New Roman"/>
          <w:color w:val="262626"/>
          <w:sz w:val="28"/>
          <w:szCs w:val="28"/>
        </w:rPr>
        <w:t xml:space="preserve"> (ПОС) в течение года размещались публичные слушания, предваряющие принятие Устава района в новой редакции, районного бюджета, а также отчета об его исполнении.</w:t>
      </w:r>
    </w:p>
    <w:p w:rsidR="0098018A" w:rsidRPr="005F2431" w:rsidRDefault="0098018A" w:rsidP="005840C3">
      <w:pPr>
        <w:pStyle w:val="af3"/>
        <w:tabs>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В 2024 году официальный сайт района зарегистрирован как СМИ, что позволило осуществлять там официальное опубликование нормативных правовых актов ОМСУ района, это позволило сократить расходы и временные издержки на опубликование НПА. Кроме того, на официальный сайт района произведена установка сертификата безопасности, выданного </w:t>
      </w:r>
      <w:proofErr w:type="spellStart"/>
      <w:r w:rsidRPr="005F2431">
        <w:rPr>
          <w:rFonts w:ascii="Times New Roman" w:hAnsi="Times New Roman" w:cs="Times New Roman"/>
          <w:color w:val="262626"/>
          <w:sz w:val="28"/>
          <w:szCs w:val="28"/>
        </w:rPr>
        <w:t>Минцифрой</w:t>
      </w:r>
      <w:proofErr w:type="spellEnd"/>
      <w:r w:rsidRPr="005F2431">
        <w:rPr>
          <w:rFonts w:ascii="Times New Roman" w:hAnsi="Times New Roman" w:cs="Times New Roman"/>
          <w:color w:val="262626"/>
          <w:sz w:val="28"/>
          <w:szCs w:val="28"/>
        </w:rPr>
        <w:t xml:space="preserve"> РФ. В течение всего года проводилась плановая смена и получение новых электронных подписей специалистов и должностных лиц администрации района и её органов через специализированный сервис Казначейства.</w:t>
      </w:r>
    </w:p>
    <w:p w:rsidR="0098018A" w:rsidRPr="005F2431" w:rsidRDefault="0098018A" w:rsidP="005840C3">
      <w:pPr>
        <w:pStyle w:val="af3"/>
        <w:tabs>
          <w:tab w:val="left" w:pos="709"/>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 xml:space="preserve">Была организована работа по привлечению населения в голосовании за населённые пункты, которые следует обеспечить мобильной связью 4G в 2025 году (проект «Устранение цифрового неравенства 2.0»). Голосование проходило в электронном виде на портале </w:t>
      </w:r>
      <w:proofErr w:type="spellStart"/>
      <w:r w:rsidRPr="005F2431">
        <w:rPr>
          <w:rFonts w:ascii="Times New Roman" w:hAnsi="Times New Roman" w:cs="Times New Roman"/>
          <w:color w:val="262626"/>
          <w:sz w:val="28"/>
          <w:szCs w:val="28"/>
        </w:rPr>
        <w:t>Госуслуг</w:t>
      </w:r>
      <w:proofErr w:type="spellEnd"/>
      <w:r w:rsidRPr="005F2431">
        <w:rPr>
          <w:rFonts w:ascii="Times New Roman" w:hAnsi="Times New Roman" w:cs="Times New Roman"/>
          <w:color w:val="262626"/>
          <w:sz w:val="28"/>
          <w:szCs w:val="28"/>
        </w:rPr>
        <w:t xml:space="preserve">, однако отдать свой голос за тот или иной населенный пункт можно было и через обычную почту – отправив письмо в адрес </w:t>
      </w:r>
      <w:proofErr w:type="spellStart"/>
      <w:r w:rsidRPr="005F2431">
        <w:rPr>
          <w:rFonts w:ascii="Times New Roman" w:hAnsi="Times New Roman" w:cs="Times New Roman"/>
          <w:color w:val="262626"/>
          <w:sz w:val="28"/>
          <w:szCs w:val="28"/>
        </w:rPr>
        <w:t>Минцифры</w:t>
      </w:r>
      <w:proofErr w:type="spellEnd"/>
      <w:r w:rsidRPr="005F2431">
        <w:rPr>
          <w:rFonts w:ascii="Times New Roman" w:hAnsi="Times New Roman" w:cs="Times New Roman"/>
          <w:color w:val="262626"/>
          <w:sz w:val="28"/>
          <w:szCs w:val="28"/>
        </w:rPr>
        <w:t xml:space="preserve"> РФ. Глава Рожковского сельсовета </w:t>
      </w:r>
      <w:proofErr w:type="spellStart"/>
      <w:r w:rsidRPr="005F2431">
        <w:rPr>
          <w:rFonts w:ascii="Times New Roman" w:hAnsi="Times New Roman" w:cs="Times New Roman"/>
          <w:color w:val="262626"/>
          <w:sz w:val="28"/>
          <w:szCs w:val="28"/>
        </w:rPr>
        <w:t>сельсовета</w:t>
      </w:r>
      <w:proofErr w:type="spellEnd"/>
      <w:r w:rsidRPr="005F2431">
        <w:rPr>
          <w:rFonts w:ascii="Times New Roman" w:hAnsi="Times New Roman" w:cs="Times New Roman"/>
          <w:color w:val="262626"/>
          <w:sz w:val="28"/>
          <w:szCs w:val="28"/>
        </w:rPr>
        <w:t xml:space="preserve"> Бойко А.А. активно включился в работу, организовал активное участие населения, и, по итогу голосования, село Лесное оказалось на 14-м месте в рейтинге по краю, за него отдали свой голос 371 житель края. На данный момент специалистами «Ростелекома» уже проведено обследование сотовой связи в Лесном, а, как показала практика, данная работа предшествует установке базовой станции сотовой связи. Так было в Орехово и Новоандреевке в прошлые годы, где уже население обеспечено качественной связью и мобильным интернетом.</w:t>
      </w:r>
    </w:p>
    <w:p w:rsidR="0098018A" w:rsidRDefault="0098018A" w:rsidP="005840C3">
      <w:pPr>
        <w:pStyle w:val="af3"/>
        <w:tabs>
          <w:tab w:val="left" w:pos="993"/>
        </w:tabs>
        <w:spacing w:after="0"/>
        <w:ind w:firstLine="709"/>
        <w:contextualSpacing/>
        <w:jc w:val="both"/>
        <w:rPr>
          <w:rFonts w:ascii="Times New Roman" w:hAnsi="Times New Roman" w:cs="Times New Roman"/>
          <w:color w:val="262626"/>
          <w:sz w:val="28"/>
          <w:szCs w:val="28"/>
        </w:rPr>
      </w:pPr>
      <w:r w:rsidRPr="005F2431">
        <w:rPr>
          <w:rFonts w:ascii="Times New Roman" w:hAnsi="Times New Roman" w:cs="Times New Roman"/>
          <w:color w:val="262626"/>
          <w:sz w:val="28"/>
          <w:szCs w:val="28"/>
        </w:rPr>
        <w:t>Подготовлена и проведена уже ставшая традиционной «прямая линия» с главой района на платформе «В контакте». Заинтересованность населения данным видом обратной связи неуклонно растёт.</w:t>
      </w:r>
    </w:p>
    <w:p w:rsidR="0098018A"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В апреле 2024 году официальный сайт администрации Бурлинского района прошел официальную регистрацию в Федеральной службе по надзору в сфере связи, информационных технологий и массовых коммуникаций в качестве сетевого СМИ.</w:t>
      </w:r>
      <w:r>
        <w:rPr>
          <w:rFonts w:ascii="Times New Roman" w:hAnsi="Times New Roman" w:cs="Times New Roman"/>
          <w:sz w:val="28"/>
          <w:szCs w:val="28"/>
        </w:rPr>
        <w:t xml:space="preserve"> В связи</w:t>
      </w:r>
      <w:r w:rsidRPr="000575D8">
        <w:rPr>
          <w:rFonts w:ascii="Times New Roman" w:hAnsi="Times New Roman" w:cs="Times New Roman"/>
          <w:sz w:val="28"/>
          <w:szCs w:val="28"/>
        </w:rPr>
        <w:t xml:space="preserve"> с этим данный ресурс сменил наименование на «Официальный сайт муниципального образования Бурлинский район Алтайского края»</w:t>
      </w:r>
      <w:r>
        <w:rPr>
          <w:rFonts w:ascii="Times New Roman" w:hAnsi="Times New Roman" w:cs="Times New Roman"/>
          <w:sz w:val="28"/>
          <w:szCs w:val="28"/>
        </w:rPr>
        <w:t xml:space="preserve"> (далее – официальный сайт)</w:t>
      </w:r>
      <w:r w:rsidRPr="000575D8">
        <w:rPr>
          <w:rFonts w:ascii="Times New Roman" w:hAnsi="Times New Roman" w:cs="Times New Roman"/>
          <w:sz w:val="28"/>
          <w:szCs w:val="28"/>
        </w:rPr>
        <w:t>.</w:t>
      </w:r>
    </w:p>
    <w:p w:rsidR="0098018A" w:rsidRPr="000575D8" w:rsidRDefault="0098018A" w:rsidP="005840C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структуре администрации без создания отдельного подразделения была образована редакция официального сайта. В ее состав вошли отдел по </w:t>
      </w:r>
      <w:r>
        <w:rPr>
          <w:rFonts w:ascii="Times New Roman" w:hAnsi="Times New Roman" w:cs="Times New Roman"/>
          <w:sz w:val="28"/>
          <w:szCs w:val="28"/>
        </w:rPr>
        <w:lastRenderedPageBreak/>
        <w:t>информационной политике и связям с общественностью и информационно-аналитический отдел.</w:t>
      </w:r>
    </w:p>
    <w:p w:rsidR="0098018A" w:rsidRPr="000575D8"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 xml:space="preserve">В течение 2024 года на официальном </w:t>
      </w:r>
      <w:r>
        <w:rPr>
          <w:rFonts w:ascii="Times New Roman" w:hAnsi="Times New Roman" w:cs="Times New Roman"/>
          <w:sz w:val="28"/>
          <w:szCs w:val="28"/>
        </w:rPr>
        <w:t>сайте опубликован</w:t>
      </w:r>
      <w:r w:rsidRPr="000575D8">
        <w:rPr>
          <w:rFonts w:ascii="Times New Roman" w:hAnsi="Times New Roman" w:cs="Times New Roman"/>
          <w:sz w:val="28"/>
          <w:szCs w:val="28"/>
        </w:rPr>
        <w:t xml:space="preserve"> 2651 материал.</w:t>
      </w:r>
    </w:p>
    <w:p w:rsidR="0098018A" w:rsidRPr="000575D8"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Продолжается тесное сотрудничество с редакцией районной «Бурлинской газеты». На страницах издания помимо обычных материалов регулярно выходит специальная рубрика «Вести из администрации», представляющая собой дайджест по основным направления работы Администрации Бурлинского района.</w:t>
      </w:r>
    </w:p>
    <w:p w:rsidR="0098018A" w:rsidRPr="000575D8"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В целях совершенствования обратной связи от населения района ежегодно проводится «Прямая линия с главой района». Прямая линия проводится в прямом эфире на площадке официальной страницы Администрации Бурлинского района. В 2024 году в ходе мероприятия глава района ответил на 12 вопросов.</w:t>
      </w:r>
    </w:p>
    <w:p w:rsidR="0098018A" w:rsidRPr="000575D8"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 xml:space="preserve">В рамках действующего законодательства продолжается информационная работа Администрации Бурлинского района на официальных страницах в социальных сетях. На данный момент информация размещается в ВКонтакте, Одноклассниках, </w:t>
      </w:r>
      <w:proofErr w:type="spellStart"/>
      <w:r w:rsidRPr="000575D8">
        <w:rPr>
          <w:rFonts w:ascii="Times New Roman" w:hAnsi="Times New Roman" w:cs="Times New Roman"/>
          <w:sz w:val="28"/>
          <w:szCs w:val="28"/>
        </w:rPr>
        <w:t>Телеграм</w:t>
      </w:r>
      <w:proofErr w:type="spellEnd"/>
      <w:r w:rsidRPr="000575D8">
        <w:rPr>
          <w:rFonts w:ascii="Times New Roman" w:hAnsi="Times New Roman" w:cs="Times New Roman"/>
          <w:sz w:val="28"/>
          <w:szCs w:val="28"/>
        </w:rPr>
        <w:t>.</w:t>
      </w:r>
      <w:r>
        <w:rPr>
          <w:rFonts w:ascii="Times New Roman" w:hAnsi="Times New Roman" w:cs="Times New Roman"/>
          <w:sz w:val="28"/>
          <w:szCs w:val="28"/>
        </w:rPr>
        <w:t xml:space="preserve"> В течение года в социальных сетях опубликовано несколько сотен записей, а также 14 больших фотоотчетов с крупных районных мероприятий.</w:t>
      </w:r>
    </w:p>
    <w:p w:rsidR="0098018A" w:rsidRPr="000575D8" w:rsidRDefault="0098018A" w:rsidP="005840C3">
      <w:pPr>
        <w:spacing w:after="0"/>
        <w:ind w:firstLine="709"/>
        <w:contextualSpacing/>
        <w:jc w:val="both"/>
        <w:rPr>
          <w:rFonts w:ascii="Times New Roman" w:hAnsi="Times New Roman" w:cs="Times New Roman"/>
          <w:bCs/>
          <w:sz w:val="28"/>
          <w:szCs w:val="28"/>
        </w:rPr>
      </w:pPr>
      <w:r w:rsidRPr="000575D8">
        <w:rPr>
          <w:rFonts w:ascii="Times New Roman" w:hAnsi="Times New Roman" w:cs="Times New Roman"/>
          <w:bCs/>
          <w:sz w:val="28"/>
          <w:szCs w:val="28"/>
        </w:rPr>
        <w:t>За 2024 год на всех этих площадках отмечен прирост числа подписчиков. В течение 2024 года прирост составил:</w:t>
      </w:r>
    </w:p>
    <w:tbl>
      <w:tblPr>
        <w:tblStyle w:val="a4"/>
        <w:tblW w:w="9209" w:type="dxa"/>
        <w:tblLayout w:type="fixed"/>
        <w:tblLook w:val="04A0" w:firstRow="1" w:lastRow="0" w:firstColumn="1" w:lastColumn="0" w:noHBand="0" w:noVBand="1"/>
      </w:tblPr>
      <w:tblGrid>
        <w:gridCol w:w="634"/>
        <w:gridCol w:w="2905"/>
        <w:gridCol w:w="1985"/>
        <w:gridCol w:w="1984"/>
        <w:gridCol w:w="1701"/>
      </w:tblGrid>
      <w:tr w:rsidR="0098018A" w:rsidRPr="000575D8" w:rsidTr="0098018A">
        <w:trPr>
          <w:trHeight w:val="923"/>
        </w:trPr>
        <w:tc>
          <w:tcPr>
            <w:tcW w:w="634" w:type="dxa"/>
          </w:tcPr>
          <w:p w:rsidR="0098018A" w:rsidRPr="000575D8" w:rsidRDefault="0098018A" w:rsidP="0098018A">
            <w:pPr>
              <w:jc w:val="both"/>
              <w:rPr>
                <w:bCs/>
                <w:sz w:val="28"/>
                <w:szCs w:val="28"/>
              </w:rPr>
            </w:pPr>
            <w:r w:rsidRPr="000575D8">
              <w:rPr>
                <w:bCs/>
                <w:sz w:val="28"/>
                <w:szCs w:val="28"/>
              </w:rPr>
              <w:t>№ п/п</w:t>
            </w:r>
          </w:p>
        </w:tc>
        <w:tc>
          <w:tcPr>
            <w:tcW w:w="2905" w:type="dxa"/>
          </w:tcPr>
          <w:p w:rsidR="0098018A" w:rsidRPr="000575D8" w:rsidRDefault="0098018A" w:rsidP="0098018A">
            <w:pPr>
              <w:jc w:val="both"/>
              <w:rPr>
                <w:bCs/>
                <w:sz w:val="28"/>
                <w:szCs w:val="28"/>
              </w:rPr>
            </w:pPr>
            <w:r w:rsidRPr="000575D8">
              <w:rPr>
                <w:bCs/>
                <w:sz w:val="28"/>
                <w:szCs w:val="28"/>
              </w:rPr>
              <w:t>Название</w:t>
            </w:r>
          </w:p>
        </w:tc>
        <w:tc>
          <w:tcPr>
            <w:tcW w:w="1985" w:type="dxa"/>
          </w:tcPr>
          <w:p w:rsidR="0098018A" w:rsidRPr="000575D8" w:rsidRDefault="0098018A" w:rsidP="0098018A">
            <w:pPr>
              <w:jc w:val="both"/>
              <w:rPr>
                <w:bCs/>
                <w:sz w:val="28"/>
                <w:szCs w:val="28"/>
              </w:rPr>
            </w:pPr>
            <w:r w:rsidRPr="000575D8">
              <w:rPr>
                <w:bCs/>
                <w:sz w:val="28"/>
                <w:szCs w:val="28"/>
              </w:rPr>
              <w:t>Количество подписчиков на 01.01.2024</w:t>
            </w:r>
          </w:p>
        </w:tc>
        <w:tc>
          <w:tcPr>
            <w:tcW w:w="1984" w:type="dxa"/>
          </w:tcPr>
          <w:p w:rsidR="0098018A" w:rsidRPr="000575D8" w:rsidRDefault="0098018A" w:rsidP="0098018A">
            <w:pPr>
              <w:jc w:val="both"/>
              <w:rPr>
                <w:bCs/>
                <w:sz w:val="28"/>
                <w:szCs w:val="28"/>
              </w:rPr>
            </w:pPr>
            <w:r w:rsidRPr="000575D8">
              <w:rPr>
                <w:bCs/>
                <w:sz w:val="28"/>
                <w:szCs w:val="28"/>
              </w:rPr>
              <w:t>Количество подписчиков на 01.01.2025</w:t>
            </w:r>
          </w:p>
        </w:tc>
        <w:tc>
          <w:tcPr>
            <w:tcW w:w="1701" w:type="dxa"/>
          </w:tcPr>
          <w:p w:rsidR="0098018A" w:rsidRPr="000575D8" w:rsidRDefault="0098018A" w:rsidP="0098018A">
            <w:pPr>
              <w:jc w:val="both"/>
              <w:rPr>
                <w:bCs/>
                <w:sz w:val="28"/>
                <w:szCs w:val="28"/>
              </w:rPr>
            </w:pPr>
            <w:r w:rsidRPr="000575D8">
              <w:rPr>
                <w:bCs/>
                <w:sz w:val="28"/>
                <w:szCs w:val="28"/>
              </w:rPr>
              <w:t>Прирост</w:t>
            </w:r>
          </w:p>
        </w:tc>
      </w:tr>
      <w:tr w:rsidR="0098018A" w:rsidRPr="000575D8" w:rsidTr="0098018A">
        <w:trPr>
          <w:trHeight w:val="302"/>
        </w:trPr>
        <w:tc>
          <w:tcPr>
            <w:tcW w:w="634" w:type="dxa"/>
          </w:tcPr>
          <w:p w:rsidR="0098018A" w:rsidRPr="000575D8" w:rsidRDefault="0098018A" w:rsidP="0098018A">
            <w:pPr>
              <w:jc w:val="both"/>
              <w:rPr>
                <w:bCs/>
                <w:sz w:val="28"/>
                <w:szCs w:val="28"/>
              </w:rPr>
            </w:pPr>
            <w:r w:rsidRPr="000575D8">
              <w:rPr>
                <w:bCs/>
                <w:sz w:val="28"/>
                <w:szCs w:val="28"/>
              </w:rPr>
              <w:t>1</w:t>
            </w:r>
          </w:p>
        </w:tc>
        <w:tc>
          <w:tcPr>
            <w:tcW w:w="2905" w:type="dxa"/>
          </w:tcPr>
          <w:p w:rsidR="0098018A" w:rsidRPr="000575D8" w:rsidRDefault="0098018A" w:rsidP="0098018A">
            <w:pPr>
              <w:jc w:val="both"/>
              <w:rPr>
                <w:bCs/>
                <w:sz w:val="28"/>
                <w:szCs w:val="28"/>
              </w:rPr>
            </w:pPr>
            <w:r w:rsidRPr="000575D8">
              <w:rPr>
                <w:bCs/>
                <w:sz w:val="28"/>
                <w:szCs w:val="28"/>
              </w:rPr>
              <w:t>ВКонтакте</w:t>
            </w:r>
          </w:p>
        </w:tc>
        <w:tc>
          <w:tcPr>
            <w:tcW w:w="1985" w:type="dxa"/>
          </w:tcPr>
          <w:p w:rsidR="0098018A" w:rsidRPr="000575D8" w:rsidRDefault="0098018A" w:rsidP="0098018A">
            <w:pPr>
              <w:jc w:val="both"/>
              <w:rPr>
                <w:bCs/>
                <w:sz w:val="28"/>
                <w:szCs w:val="28"/>
              </w:rPr>
            </w:pPr>
            <w:r w:rsidRPr="000575D8">
              <w:rPr>
                <w:bCs/>
                <w:sz w:val="28"/>
                <w:szCs w:val="28"/>
              </w:rPr>
              <w:t>1370</w:t>
            </w:r>
          </w:p>
        </w:tc>
        <w:tc>
          <w:tcPr>
            <w:tcW w:w="1984" w:type="dxa"/>
          </w:tcPr>
          <w:p w:rsidR="0098018A" w:rsidRPr="000575D8" w:rsidRDefault="0098018A" w:rsidP="0098018A">
            <w:pPr>
              <w:jc w:val="both"/>
              <w:rPr>
                <w:bCs/>
                <w:sz w:val="28"/>
                <w:szCs w:val="28"/>
              </w:rPr>
            </w:pPr>
            <w:r w:rsidRPr="000575D8">
              <w:rPr>
                <w:bCs/>
                <w:sz w:val="28"/>
                <w:szCs w:val="28"/>
              </w:rPr>
              <w:t>1455</w:t>
            </w:r>
          </w:p>
        </w:tc>
        <w:tc>
          <w:tcPr>
            <w:tcW w:w="1701" w:type="dxa"/>
          </w:tcPr>
          <w:p w:rsidR="0098018A" w:rsidRPr="000575D8" w:rsidRDefault="0098018A" w:rsidP="0098018A">
            <w:pPr>
              <w:jc w:val="both"/>
              <w:rPr>
                <w:bCs/>
                <w:sz w:val="28"/>
                <w:szCs w:val="28"/>
              </w:rPr>
            </w:pPr>
            <w:r w:rsidRPr="000575D8">
              <w:rPr>
                <w:bCs/>
                <w:sz w:val="28"/>
                <w:szCs w:val="28"/>
              </w:rPr>
              <w:t>85</w:t>
            </w:r>
          </w:p>
        </w:tc>
      </w:tr>
      <w:tr w:rsidR="0098018A" w:rsidRPr="000575D8" w:rsidTr="0098018A">
        <w:trPr>
          <w:trHeight w:val="302"/>
        </w:trPr>
        <w:tc>
          <w:tcPr>
            <w:tcW w:w="634" w:type="dxa"/>
          </w:tcPr>
          <w:p w:rsidR="0098018A" w:rsidRPr="000575D8" w:rsidRDefault="0098018A" w:rsidP="0098018A">
            <w:pPr>
              <w:jc w:val="both"/>
              <w:rPr>
                <w:bCs/>
                <w:sz w:val="28"/>
                <w:szCs w:val="28"/>
              </w:rPr>
            </w:pPr>
            <w:r w:rsidRPr="000575D8">
              <w:rPr>
                <w:bCs/>
                <w:sz w:val="28"/>
                <w:szCs w:val="28"/>
              </w:rPr>
              <w:t>2</w:t>
            </w:r>
          </w:p>
        </w:tc>
        <w:tc>
          <w:tcPr>
            <w:tcW w:w="2905" w:type="dxa"/>
          </w:tcPr>
          <w:p w:rsidR="0098018A" w:rsidRPr="000575D8" w:rsidRDefault="0098018A" w:rsidP="0098018A">
            <w:pPr>
              <w:jc w:val="both"/>
              <w:rPr>
                <w:bCs/>
                <w:sz w:val="28"/>
                <w:szCs w:val="28"/>
              </w:rPr>
            </w:pPr>
            <w:r w:rsidRPr="000575D8">
              <w:rPr>
                <w:bCs/>
                <w:sz w:val="28"/>
                <w:szCs w:val="28"/>
              </w:rPr>
              <w:t>Одноклассники</w:t>
            </w:r>
          </w:p>
        </w:tc>
        <w:tc>
          <w:tcPr>
            <w:tcW w:w="1985" w:type="dxa"/>
          </w:tcPr>
          <w:p w:rsidR="0098018A" w:rsidRPr="000575D8" w:rsidRDefault="0098018A" w:rsidP="0098018A">
            <w:pPr>
              <w:jc w:val="both"/>
              <w:rPr>
                <w:bCs/>
                <w:sz w:val="28"/>
                <w:szCs w:val="28"/>
                <w:lang w:val="en-US"/>
              </w:rPr>
            </w:pPr>
            <w:r w:rsidRPr="000575D8">
              <w:rPr>
                <w:bCs/>
                <w:sz w:val="28"/>
                <w:szCs w:val="28"/>
                <w:lang w:val="en-US"/>
              </w:rPr>
              <w:t>402</w:t>
            </w:r>
          </w:p>
        </w:tc>
        <w:tc>
          <w:tcPr>
            <w:tcW w:w="1984" w:type="dxa"/>
          </w:tcPr>
          <w:p w:rsidR="0098018A" w:rsidRPr="000575D8" w:rsidRDefault="0098018A" w:rsidP="0098018A">
            <w:pPr>
              <w:jc w:val="both"/>
              <w:rPr>
                <w:bCs/>
                <w:sz w:val="28"/>
                <w:szCs w:val="28"/>
                <w:lang w:val="en-US"/>
              </w:rPr>
            </w:pPr>
            <w:r w:rsidRPr="000575D8">
              <w:rPr>
                <w:bCs/>
                <w:sz w:val="28"/>
                <w:szCs w:val="28"/>
                <w:lang w:val="en-US"/>
              </w:rPr>
              <w:t>751</w:t>
            </w:r>
          </w:p>
        </w:tc>
        <w:tc>
          <w:tcPr>
            <w:tcW w:w="1701" w:type="dxa"/>
          </w:tcPr>
          <w:p w:rsidR="0098018A" w:rsidRPr="000575D8" w:rsidRDefault="0098018A" w:rsidP="0098018A">
            <w:pPr>
              <w:jc w:val="both"/>
              <w:rPr>
                <w:bCs/>
                <w:sz w:val="28"/>
                <w:szCs w:val="28"/>
              </w:rPr>
            </w:pPr>
            <w:r w:rsidRPr="000575D8">
              <w:rPr>
                <w:bCs/>
                <w:sz w:val="28"/>
                <w:szCs w:val="28"/>
              </w:rPr>
              <w:t>349</w:t>
            </w:r>
          </w:p>
        </w:tc>
      </w:tr>
      <w:tr w:rsidR="0098018A" w:rsidRPr="000575D8" w:rsidTr="0098018A">
        <w:trPr>
          <w:trHeight w:val="302"/>
        </w:trPr>
        <w:tc>
          <w:tcPr>
            <w:tcW w:w="634" w:type="dxa"/>
          </w:tcPr>
          <w:p w:rsidR="0098018A" w:rsidRPr="000575D8" w:rsidRDefault="0098018A" w:rsidP="0098018A">
            <w:pPr>
              <w:jc w:val="both"/>
              <w:rPr>
                <w:bCs/>
                <w:sz w:val="28"/>
                <w:szCs w:val="28"/>
              </w:rPr>
            </w:pPr>
            <w:r w:rsidRPr="000575D8">
              <w:rPr>
                <w:bCs/>
                <w:sz w:val="28"/>
                <w:szCs w:val="28"/>
              </w:rPr>
              <w:t>3</w:t>
            </w:r>
          </w:p>
        </w:tc>
        <w:tc>
          <w:tcPr>
            <w:tcW w:w="2905" w:type="dxa"/>
          </w:tcPr>
          <w:p w:rsidR="0098018A" w:rsidRPr="000575D8" w:rsidRDefault="0098018A" w:rsidP="0098018A">
            <w:pPr>
              <w:jc w:val="both"/>
              <w:rPr>
                <w:bCs/>
                <w:sz w:val="28"/>
                <w:szCs w:val="28"/>
              </w:rPr>
            </w:pPr>
            <w:proofErr w:type="spellStart"/>
            <w:r w:rsidRPr="000575D8">
              <w:rPr>
                <w:bCs/>
                <w:sz w:val="28"/>
                <w:szCs w:val="28"/>
              </w:rPr>
              <w:t>Телеграм</w:t>
            </w:r>
            <w:proofErr w:type="spellEnd"/>
          </w:p>
        </w:tc>
        <w:tc>
          <w:tcPr>
            <w:tcW w:w="1985" w:type="dxa"/>
          </w:tcPr>
          <w:p w:rsidR="0098018A" w:rsidRPr="000575D8" w:rsidRDefault="0098018A" w:rsidP="0098018A">
            <w:pPr>
              <w:jc w:val="both"/>
              <w:rPr>
                <w:bCs/>
                <w:sz w:val="28"/>
                <w:szCs w:val="28"/>
                <w:lang w:val="en-US"/>
              </w:rPr>
            </w:pPr>
            <w:r w:rsidRPr="000575D8">
              <w:rPr>
                <w:bCs/>
                <w:sz w:val="28"/>
                <w:szCs w:val="28"/>
                <w:lang w:val="en-US"/>
              </w:rPr>
              <w:t>279</w:t>
            </w:r>
          </w:p>
        </w:tc>
        <w:tc>
          <w:tcPr>
            <w:tcW w:w="1984" w:type="dxa"/>
          </w:tcPr>
          <w:p w:rsidR="0098018A" w:rsidRPr="000575D8" w:rsidRDefault="0098018A" w:rsidP="0098018A">
            <w:pPr>
              <w:jc w:val="both"/>
              <w:rPr>
                <w:bCs/>
                <w:sz w:val="28"/>
                <w:szCs w:val="28"/>
                <w:lang w:val="en-US"/>
              </w:rPr>
            </w:pPr>
            <w:r>
              <w:rPr>
                <w:bCs/>
                <w:sz w:val="28"/>
                <w:szCs w:val="28"/>
                <w:lang w:val="en-US"/>
              </w:rPr>
              <w:t>358</w:t>
            </w:r>
          </w:p>
        </w:tc>
        <w:tc>
          <w:tcPr>
            <w:tcW w:w="1701" w:type="dxa"/>
          </w:tcPr>
          <w:p w:rsidR="0098018A" w:rsidRPr="000575D8" w:rsidRDefault="0098018A" w:rsidP="0098018A">
            <w:pPr>
              <w:jc w:val="both"/>
              <w:rPr>
                <w:bCs/>
                <w:sz w:val="28"/>
                <w:szCs w:val="28"/>
              </w:rPr>
            </w:pPr>
            <w:r>
              <w:rPr>
                <w:bCs/>
                <w:sz w:val="28"/>
                <w:szCs w:val="28"/>
              </w:rPr>
              <w:t>79</w:t>
            </w:r>
          </w:p>
        </w:tc>
      </w:tr>
    </w:tbl>
    <w:p w:rsidR="005840C3" w:rsidRDefault="005840C3" w:rsidP="005840C3">
      <w:pPr>
        <w:spacing w:after="0"/>
        <w:ind w:firstLine="709"/>
        <w:contextualSpacing/>
        <w:jc w:val="both"/>
        <w:rPr>
          <w:rFonts w:ascii="Times New Roman" w:hAnsi="Times New Roman" w:cs="Times New Roman"/>
          <w:sz w:val="28"/>
          <w:szCs w:val="28"/>
        </w:rPr>
      </w:pPr>
    </w:p>
    <w:p w:rsidR="0098018A" w:rsidRDefault="0098018A" w:rsidP="005840C3">
      <w:pPr>
        <w:spacing w:after="0"/>
        <w:ind w:firstLine="709"/>
        <w:contextualSpacing/>
        <w:jc w:val="both"/>
        <w:rPr>
          <w:rFonts w:ascii="Times New Roman" w:hAnsi="Times New Roman" w:cs="Times New Roman"/>
          <w:sz w:val="28"/>
          <w:szCs w:val="28"/>
        </w:rPr>
      </w:pPr>
      <w:r w:rsidRPr="000575D8">
        <w:rPr>
          <w:rFonts w:ascii="Times New Roman" w:hAnsi="Times New Roman" w:cs="Times New Roman"/>
          <w:sz w:val="28"/>
          <w:szCs w:val="28"/>
        </w:rPr>
        <w:t>В систему «И</w:t>
      </w:r>
      <w:r>
        <w:rPr>
          <w:rFonts w:ascii="Times New Roman" w:hAnsi="Times New Roman" w:cs="Times New Roman"/>
          <w:sz w:val="28"/>
          <w:szCs w:val="28"/>
        </w:rPr>
        <w:t>нцидент-менеджмент» поступило 17 сообщений</w:t>
      </w:r>
      <w:r w:rsidRPr="000575D8">
        <w:rPr>
          <w:rFonts w:ascii="Times New Roman" w:hAnsi="Times New Roman" w:cs="Times New Roman"/>
          <w:sz w:val="28"/>
          <w:szCs w:val="28"/>
        </w:rPr>
        <w:t xml:space="preserve"> от граждан, все эти инциденты оперативно отработаны. Кроме того, большое количество сообщений поступает в комментариях и через личные сообщения в социальных сетях, на которые также незамедлительно даются пояснения. </w:t>
      </w:r>
    </w:p>
    <w:p w:rsidR="0098018A" w:rsidRDefault="0098018A" w:rsidP="00CE0BF0">
      <w:pPr>
        <w:spacing w:after="0"/>
        <w:contextualSpacing/>
        <w:jc w:val="both"/>
        <w:rPr>
          <w:rFonts w:ascii="Times New Roman" w:hAnsi="Times New Roman" w:cs="Times New Roman"/>
          <w:sz w:val="28"/>
          <w:szCs w:val="28"/>
        </w:rPr>
      </w:pPr>
    </w:p>
    <w:p w:rsidR="00CE0BF0" w:rsidRDefault="00CE0BF0" w:rsidP="00CE0BF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CE0BF0" w:rsidRPr="00CE0BF0" w:rsidRDefault="00CE0BF0" w:rsidP="00CE0BF0">
      <w:pPr>
        <w:spacing w:after="0"/>
        <w:contextualSpacing/>
        <w:jc w:val="both"/>
        <w:rPr>
          <w:rFonts w:ascii="Times New Roman" w:hAnsi="Times New Roman" w:cs="Times New Roman"/>
          <w:b/>
          <w:sz w:val="28"/>
          <w:szCs w:val="28"/>
        </w:rPr>
      </w:pPr>
      <w:bookmarkStart w:id="0" w:name="_GoBack"/>
      <w:bookmarkEnd w:id="0"/>
    </w:p>
    <w:p w:rsidR="0098018A" w:rsidRPr="00E7509A" w:rsidRDefault="0098018A" w:rsidP="005840C3">
      <w:pPr>
        <w:spacing w:after="0" w:line="240" w:lineRule="auto"/>
        <w:contextualSpacing/>
        <w:jc w:val="center"/>
        <w:rPr>
          <w:rFonts w:ascii="Times New Roman" w:hAnsi="Times New Roman" w:cs="Times New Roman"/>
          <w:sz w:val="28"/>
          <w:szCs w:val="28"/>
        </w:rPr>
      </w:pPr>
      <w:r w:rsidRPr="00E7509A">
        <w:rPr>
          <w:rFonts w:ascii="Times New Roman" w:hAnsi="Times New Roman" w:cs="Times New Roman"/>
          <w:sz w:val="28"/>
          <w:szCs w:val="28"/>
        </w:rPr>
        <w:t>Уважаемые депутаты и приглашенные!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Итоги прошедшего года, это общий результат работы органов местного самоуправления района, поселений, трудовых коллективов предприятий, организаций и учреждений, представителей бизнеса, предпринимателей всех без исключения, кто живёт и трудится в Бурлинском районе, не равнодушен к его судьбе.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Большинство  жизненно-важных для нашего населения вопросов и проблем  находило понимание и определенную поддержку, что способствовало их успешному решению. Вся организаторская работа, проводимая Администрацией </w:t>
      </w:r>
      <w:r w:rsidRPr="00E7509A">
        <w:rPr>
          <w:rFonts w:ascii="Times New Roman" w:hAnsi="Times New Roman" w:cs="Times New Roman"/>
          <w:sz w:val="28"/>
          <w:szCs w:val="28"/>
        </w:rPr>
        <w:lastRenderedPageBreak/>
        <w:t>района, все планы программы и проекты развития района были направлены на улучшение качества жизни наших граждан.</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Не смотря на объективные сложности и происходящие масштабные процессы в  политике,  экономике и обществе, современные условия и наше государство все же предоставляют муниципалитетам все новые и новые возможности для укрепления района. Но это требует от нас мобилизации всех сил, знаний и возможностей, укреплению большого желания сделать жизнь лучше.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Только совместными усилиями возможно и реально сделать все необходимое для создания комфортных условий проживания нашим людям в районе, сохранения стабильности и уверенности в завтрашнем дне.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 Администрация района в полной мере владеет ситуацией в районе, понимает и не замалчивает, и не отмахивается от разрешения проблемных тем, прекрасно понимает всю меру ответственности за состояние дел в районе. Да и контролеров,  и «доброжелателей» хватает.</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Нерешенных задач и проблем в районе остается достаточно много. Это очевидно и никакого секрета не представляет.</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Не улучшается в целом демографическая ситуация. За год население района сократилось на 110 человек, и его численность по состоянию на 01.01.2025 года составила ориентировочно 7491 человек. Остро стоят вопросы кадрового обеспечения специалистами в здравоохранении, образовании, сельском хозяйстве и др.</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Некоторое увеличение площади обрабатываемых земель </w:t>
      </w:r>
      <w:proofErr w:type="spellStart"/>
      <w:r w:rsidRPr="00E7509A">
        <w:rPr>
          <w:rFonts w:ascii="Times New Roman" w:hAnsi="Times New Roman" w:cs="Times New Roman"/>
          <w:sz w:val="28"/>
          <w:szCs w:val="28"/>
        </w:rPr>
        <w:t>сельхозназначения</w:t>
      </w:r>
      <w:proofErr w:type="spellEnd"/>
      <w:r w:rsidRPr="00E7509A">
        <w:rPr>
          <w:rFonts w:ascii="Times New Roman" w:hAnsi="Times New Roman" w:cs="Times New Roman"/>
          <w:sz w:val="28"/>
          <w:szCs w:val="28"/>
        </w:rPr>
        <w:t xml:space="preserve"> пока не сопровождается ростом уровня сельскохозяйственного производства.  Продолжается снижение поголовья крупного рогатого скота, в том числе, дойного стада, не занятой останется ниша переработки продукции. Существенно не увеличивается число новых рабочих мест.</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 С большим трудом продвигаются вопросы коренного улучшения  объектов уникальной  Бурлинской  водной системы, находящейся в угнетенном состоянии, не находит эффективных пользователей имеющийся прекрасный природный рекреационный и туристический потенциал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Возможно, только в 2025 году наконец-то завершится процедура банкротства  ОАО Бурлинский рыбхоз и появится реальная возможность для привлечения эффективных пользователей биоресурсами в интересах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  Продолжает оставаться болезненной тема неудовлетворительного состояния важнейших для населения района, удаленного от краевого центра, участков межрегиональных автомобильных дорог, связывающих район с ближайшими городами – Славгородом и Карасуком. А это напрямую отражается на уровне доступности наших граждан для получения жизненно необходимых услуг, решение производственных и служебных вопросов предприятиями и организациями, не говоря уже о транзитных грузоперевозках и придорожном сервисе.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  Достаточно ощутимые трудности, включая и возникающие непредвиденные, порой немалые расходные обязательства создают и многочисленные проверки, документы и требования контролирующих структур, в </w:t>
      </w:r>
      <w:r w:rsidRPr="00E7509A">
        <w:rPr>
          <w:rFonts w:ascii="Times New Roman" w:hAnsi="Times New Roman" w:cs="Times New Roman"/>
          <w:sz w:val="28"/>
          <w:szCs w:val="28"/>
        </w:rPr>
        <w:lastRenderedPageBreak/>
        <w:t>т.ч. с судебными решениями, обязательными для исполнения. Только за 2024 год в адрес органов местного самоуправления района и сельсоветов было направлено контролирующими структурами всего 613 документов различного характера, в т.ч. 430 поступило от органов прокуратуры района. Не обходится и без штрафных санкций.</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то же время, надо отметить, что с рядом проблем, которые ранее казались неразрешимыми, удалось справиться.</w:t>
      </w:r>
    </w:p>
    <w:p w:rsidR="0098018A" w:rsidRPr="00E7509A" w:rsidRDefault="0098018A" w:rsidP="005840C3">
      <w:pPr>
        <w:spacing w:after="0" w:line="240" w:lineRule="auto"/>
        <w:contextualSpacing/>
        <w:jc w:val="center"/>
        <w:rPr>
          <w:rFonts w:ascii="Times New Roman" w:hAnsi="Times New Roman" w:cs="Times New Roman"/>
          <w:sz w:val="28"/>
          <w:szCs w:val="28"/>
        </w:rPr>
      </w:pPr>
      <w:r w:rsidRPr="00E7509A">
        <w:rPr>
          <w:rFonts w:ascii="Times New Roman" w:hAnsi="Times New Roman" w:cs="Times New Roman"/>
          <w:sz w:val="28"/>
          <w:szCs w:val="28"/>
        </w:rPr>
        <w:t>Уважаемые депутаты, коллеги, приглашенные!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Впереди много важных и ответственных дел, планов, которые предстоит воплотить в жизнь совместными усилиями.</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Сегодняшняя сложнейшая внешнеполитическая ситуация требует от органов местного самоуправления особой ответственности при выполнении предусмотренных законодательством полномочий, достижении целей, поставленных в послании Президента РФ Федеральному Собранию РФ в 2024 году, сохранение стабильности в районе.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Можно определенно сказать, что предстоящий год не будет легче предыдущего, но муниципалитет района определил приоритеты и конкретную программу действий на этот период, механизм и исполнения, реально оценивает имеющиеся возможности и располагает определенным ресурсным потенциалом для успешного решения вопросов местного значения в интересах нашего населения.</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Без сомнения, приоритетным и судьбоносным для всех нас, россиян, сегодня является успешное выполнение задач специальной военной операции на Украине нашими вооруженными силами, ее скорейшее и победное завершение. От ее результатов  во многом зависит не только будущее нашего государства, но и всего мирового сообщества.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Уверен, что никто из нас не сомневается в победе над внешним врагом, профашистскими силами и установлении долгожданного мира.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Конечно, достижение желанного результата требует колоссального напряжения, героизма и сосредоточения усилий нашей Российской Армии, оборонного комплекса. Необходима всемирная возможная поддержка в тылу со стороны наших предприятий, организаций, предпринимательского сообщества, граждан нашей страны, нашего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Но наше дело правое, и победа будет за нами!</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Очень важно всеми возможными способами поддержать наших военнослужащих, находящихся на переднем крае, а так же членов их семей, проживающих на территории района. Координация этих действий – со стороны Администрации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Предстоящий год, объявленный Президентом РФ В.В. Путиным годом героев Отечества,  предполагает не только проведение комплексных разноплановых мероприятий, но значительное усиление внимания на реализацию мер не только в сфере военно-патриотического воспитания, но и обусловленном требованием времени новом подходе в формировании личности с конкретной гражданской позицией.  </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lastRenderedPageBreak/>
        <w:t xml:space="preserve">В 2025 году, по всей видимости, грядет реформа муниципальной власти, поэтому необходимо внимательно отнестись к содержанию регламентирующих документов и быть готовыми взвешенно подойти к ее реализации с учетом мнения населения.  </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Будет продолжена системная, объемная работа по укреплению и модернизации материально-технической базы во всех отраслях деятельности района в рамках инвестиционных проектов и программ всех уровней финансирования.</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В целях повышения уровня и качества услуг в отрасли жилищно-коммунального хозяйства будет продолжено совершенствование структуры обслуживающих предприятий, с учетом расширения их функций и направлений деятельности с концентрацией на уровне района. </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рамках инвестиционной программы будут осуществлены бурение глубоководной скважины и обустройство водозаборного сооружения в с. Лесное стоимостью 24,6 млн. рублей.</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По мере поступления финансовых средств продолжатся работы по частичному ремонту водопроводных сетей в населенных пунктах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Будут установлены новые водогрейные котлы КВР-0,6 с оборудованием  в школьной котельной с. Устьянка, планируется  частичная замена котельного оборудования в центральной котельной райцентра.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 xml:space="preserve">Предстоят масштабные работы по проведению капитального ремонта с заменой тепловых сетей в райцентре Бурла и с. Михайловка сметной стоимостью 31,3 млн. руб. и 30,0 млн. руб. соответственно, за счет средств краевого бюджета с местным </w:t>
      </w:r>
      <w:proofErr w:type="spellStart"/>
      <w:r w:rsidRPr="00E7509A">
        <w:rPr>
          <w:rFonts w:ascii="Times New Roman" w:hAnsi="Times New Roman" w:cs="Times New Roman"/>
          <w:sz w:val="28"/>
          <w:szCs w:val="28"/>
        </w:rPr>
        <w:t>софинансированием</w:t>
      </w:r>
      <w:proofErr w:type="spellEnd"/>
      <w:r w:rsidRPr="00E7509A">
        <w:rPr>
          <w:rFonts w:ascii="Times New Roman" w:hAnsi="Times New Roman" w:cs="Times New Roman"/>
          <w:sz w:val="28"/>
          <w:szCs w:val="28"/>
        </w:rPr>
        <w:t>.</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рамках Федеральной целевой программы «Формирование комфортной городской сферы» предстоит освоить более 8,0 млн.рублей на объектах по благоустройству в Бурле.</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Продолжится работа по системной организации решения вопросов сбора, хранения и вывоза твердых коммунальных отходов оборудования контейнерных площадок, наведения порядка на санкционированных и несанкционированных свалках, для чего  необходимы привлечение немалых сил и средств, документальное сопровождение и конкретная работа с населением.</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социальной сфере надеемся на продолжение  обустройства комплекса зданий детсада «Одуванчик» в Бурле, подготовлена необходимая документация для капитального ремонта и других социально-значимых объектов, оформляются бюджетные заявки на объекты для программы следующего года.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Подготовлена вся необходимая проектно-сметная документация на капитальный ремонт районного Дома культуры и интерната в с.Михайловка. Вопросы о включении капитального ремонта  здания  районного Дома культуры в целевую инвестиционную программу краевого, либо федерального уровня находятся в стадии рассмотрения. Капитальный ремонт здания Бурлинской средней школы будет проведен в 2026 году.</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Будет продолжена работа по модернизации образовательных учреждений, созданию комфортных и безопасных условий для организации учебно-воспитательного процесса, частичному ремонту учреждений культуры района.</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lastRenderedPageBreak/>
        <w:t>Необходимо направить усилия на укрепление экономики, производства и бизнеса, активное привлечение в район инвестиций, создание дополнительных рабочих мест, на решение проблем в обеспечении населения необходимым ассортиментом услуг, привлечение предприятий, организаций, учреждений, общественности, предпринимательства и наших граждан к участию в программах развития общественных инициатив.</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Определенные резервы для этого имеются.</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Начата непростая работа по разрешению экологической проблемы уникальной системы Бурлинских водоемов. На первом этапе проведены консультации с наукой, ведутся консультации на уровне Правительства края о перспективах определения первоочередных мер по урегулированию водного хозяйства района, эффективному использованию водных и биологических ресурсов.</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Правительство Алтайского края направлены предложения по строительству многоквартирного многоэтажного дома в райцентре для устройства служебного жилья специалистам медикам и педагогам. Подходящий земельный участок для этого подобран.</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Предстоит сделать еще очень много, чтобы не только разрешить имеющиеся проблемы, но и двигаться вперед.</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В заключении, хотел бы поблагодарить руководителей предприятий, организаций, учреждений, депутатов всех уровней, бизнес-сообщество, коллег – глав сельсоветов, общественность, советы ветеранов, всех неравнодушных жителей нашего района за понимание, совместную работу и поддержку. Желаю всем крепкого здоровья, удачи, семейного благополучия, чистого и светлого мирного неба над головой!</w:t>
      </w:r>
    </w:p>
    <w:p w:rsidR="0098018A" w:rsidRPr="00E7509A" w:rsidRDefault="0098018A" w:rsidP="005840C3">
      <w:pPr>
        <w:spacing w:after="0" w:line="240" w:lineRule="auto"/>
        <w:ind w:firstLine="709"/>
        <w:contextualSpacing/>
        <w:jc w:val="both"/>
        <w:rPr>
          <w:rFonts w:ascii="Times New Roman" w:hAnsi="Times New Roman" w:cs="Times New Roman"/>
          <w:sz w:val="28"/>
          <w:szCs w:val="28"/>
        </w:rPr>
      </w:pPr>
      <w:r w:rsidRPr="00E7509A">
        <w:rPr>
          <w:rFonts w:ascii="Times New Roman" w:hAnsi="Times New Roman" w:cs="Times New Roman"/>
          <w:sz w:val="28"/>
          <w:szCs w:val="28"/>
        </w:rPr>
        <w:t>Уверен, что только общими усилиями мы сможем обеспечить стабильность в развитии района. Залогом успеха должны послужить напряженная, ответственная работа, чувство патриотизма и ответственности за судьбу района, конструктивное взаимодействие всех ветвей и структур власти.</w:t>
      </w:r>
    </w:p>
    <w:p w:rsidR="0098018A" w:rsidRDefault="0098018A" w:rsidP="005840C3">
      <w:pPr>
        <w:spacing w:after="0"/>
        <w:ind w:firstLine="709"/>
        <w:contextualSpacing/>
        <w:jc w:val="both"/>
        <w:rPr>
          <w:rFonts w:ascii="Times New Roman" w:hAnsi="Times New Roman" w:cs="Times New Roman"/>
          <w:sz w:val="28"/>
          <w:szCs w:val="28"/>
        </w:rPr>
      </w:pPr>
    </w:p>
    <w:p w:rsidR="0098018A" w:rsidRDefault="0098018A" w:rsidP="005840C3">
      <w:pPr>
        <w:spacing w:after="0"/>
        <w:ind w:firstLine="709"/>
        <w:contextualSpacing/>
        <w:jc w:val="both"/>
        <w:rPr>
          <w:rFonts w:ascii="Times New Roman" w:hAnsi="Times New Roman" w:cs="Times New Roman"/>
          <w:sz w:val="28"/>
          <w:szCs w:val="28"/>
        </w:rPr>
      </w:pPr>
    </w:p>
    <w:p w:rsidR="00E965D7" w:rsidRPr="00F507E1" w:rsidRDefault="00E965D7" w:rsidP="00E965D7">
      <w:pPr>
        <w:jc w:val="both"/>
        <w:rPr>
          <w:rFonts w:ascii="Times New Roman" w:hAnsi="Times New Roman" w:cs="Times New Roman"/>
          <w:sz w:val="28"/>
          <w:szCs w:val="28"/>
        </w:rPr>
      </w:pPr>
      <w:r>
        <w:rPr>
          <w:rFonts w:ascii="Times New Roman" w:hAnsi="Times New Roman" w:cs="Times New Roman"/>
          <w:sz w:val="28"/>
          <w:szCs w:val="28"/>
        </w:rPr>
        <w:t xml:space="preserve">Глава района </w:t>
      </w:r>
      <w:r w:rsidRPr="004D37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377D">
        <w:rPr>
          <w:rFonts w:ascii="Times New Roman" w:hAnsi="Times New Roman" w:cs="Times New Roman"/>
          <w:sz w:val="28"/>
          <w:szCs w:val="28"/>
        </w:rPr>
        <w:t xml:space="preserve">      С.А. Давыденко</w:t>
      </w:r>
    </w:p>
    <w:p w:rsidR="000455FF" w:rsidRDefault="000455FF" w:rsidP="00E965D7">
      <w:pPr>
        <w:spacing w:after="0"/>
        <w:contextualSpacing/>
        <w:jc w:val="both"/>
        <w:rPr>
          <w:rFonts w:ascii="Times New Roman" w:hAnsi="Times New Roman" w:cs="Times New Roman"/>
          <w:b/>
          <w:sz w:val="28"/>
          <w:szCs w:val="28"/>
        </w:rPr>
      </w:pPr>
    </w:p>
    <w:p w:rsidR="00090627" w:rsidRPr="002C5685" w:rsidRDefault="00090627" w:rsidP="006D69B3">
      <w:pPr>
        <w:spacing w:after="0"/>
        <w:contextualSpacing/>
        <w:jc w:val="both"/>
        <w:rPr>
          <w:rFonts w:ascii="Times New Roman" w:hAnsi="Times New Roman" w:cs="Times New Roman"/>
          <w:sz w:val="28"/>
          <w:szCs w:val="28"/>
        </w:rPr>
      </w:pPr>
    </w:p>
    <w:sectPr w:rsidR="00090627" w:rsidRPr="002C5685" w:rsidSect="004B088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1">
    <w:nsid w:val="03CC4B92"/>
    <w:multiLevelType w:val="multilevel"/>
    <w:tmpl w:val="B3682AE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C833A5C"/>
    <w:multiLevelType w:val="multilevel"/>
    <w:tmpl w:val="38C41C88"/>
    <w:lvl w:ilvl="0">
      <w:start w:val="1"/>
      <w:numFmt w:val="decimal"/>
      <w:lvlText w:val="%1"/>
      <w:lvlJc w:val="left"/>
      <w:pPr>
        <w:ind w:left="375" w:hanging="375"/>
      </w:pPr>
      <w:rPr>
        <w:rFonts w:hint="default"/>
        <w:b w:val="0"/>
      </w:rPr>
    </w:lvl>
    <w:lvl w:ilvl="1">
      <w:start w:val="1"/>
      <w:numFmt w:val="decimal"/>
      <w:lvlText w:val="%1.%2"/>
      <w:lvlJc w:val="left"/>
      <w:pPr>
        <w:ind w:left="1083" w:hanging="37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3">
    <w:nsid w:val="22850E4F"/>
    <w:multiLevelType w:val="hybridMultilevel"/>
    <w:tmpl w:val="0CE4E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666D9"/>
    <w:multiLevelType w:val="hybridMultilevel"/>
    <w:tmpl w:val="B4DCD4E6"/>
    <w:lvl w:ilvl="0" w:tplc="0064548A">
      <w:start w:val="1"/>
      <w:numFmt w:val="bullet"/>
      <w:lvlText w:val=""/>
      <w:lvlJc w:val="left"/>
      <w:pPr>
        <w:tabs>
          <w:tab w:val="num" w:pos="1102"/>
        </w:tabs>
        <w:ind w:left="1028" w:hanging="170"/>
      </w:pPr>
      <w:rPr>
        <w:rFonts w:ascii="Symbol" w:hAnsi="Symbol"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abstractNum w:abstractNumId="5">
    <w:nsid w:val="3D3A1883"/>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38C0291"/>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8AE0FBC"/>
    <w:multiLevelType w:val="hybridMultilevel"/>
    <w:tmpl w:val="776AAD2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CD2645"/>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8E9196B"/>
    <w:multiLevelType w:val="hybridMultilevel"/>
    <w:tmpl w:val="2428799E"/>
    <w:lvl w:ilvl="0" w:tplc="3326B2A6">
      <w:start w:val="1"/>
      <w:numFmt w:val="decimal"/>
      <w:lvlText w:val="%1."/>
      <w:lvlJc w:val="left"/>
      <w:pPr>
        <w:ind w:left="11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9AD05A9"/>
    <w:multiLevelType w:val="hybridMultilevel"/>
    <w:tmpl w:val="1A9AF88E"/>
    <w:lvl w:ilvl="0" w:tplc="1792BD7E">
      <w:start w:val="1"/>
      <w:numFmt w:val="decimal"/>
      <w:lvlText w:val="%1."/>
      <w:lvlJc w:val="left"/>
      <w:pPr>
        <w:ind w:left="786" w:hanging="360"/>
      </w:pPr>
      <w:rPr>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C4F0AF7"/>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BB67D94"/>
    <w:multiLevelType w:val="hybridMultilevel"/>
    <w:tmpl w:val="C0980092"/>
    <w:lvl w:ilvl="0" w:tplc="0064548A">
      <w:start w:val="1"/>
      <w:numFmt w:val="bullet"/>
      <w:lvlText w:val=""/>
      <w:lvlJc w:val="left"/>
      <w:pPr>
        <w:tabs>
          <w:tab w:val="num" w:pos="1102"/>
        </w:tabs>
        <w:ind w:left="1028" w:hanging="170"/>
      </w:pPr>
      <w:rPr>
        <w:rFonts w:ascii="Symbol" w:hAnsi="Symbol"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abstractNum w:abstractNumId="13">
    <w:nsid w:val="707A4CFA"/>
    <w:multiLevelType w:val="hybridMultilevel"/>
    <w:tmpl w:val="9A2AA7F8"/>
    <w:lvl w:ilvl="0" w:tplc="529EEC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777045E8"/>
    <w:multiLevelType w:val="multilevel"/>
    <w:tmpl w:val="3E3C0306"/>
    <w:lvl w:ilvl="0">
      <w:start w:val="1"/>
      <w:numFmt w:val="decimal"/>
      <w:lvlText w:val="%1."/>
      <w:lvlJc w:val="left"/>
      <w:pPr>
        <w:ind w:left="450" w:hanging="450"/>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num w:numId="1">
    <w:abstractNumId w:val="11"/>
  </w:num>
  <w:num w:numId="2">
    <w:abstractNumId w:val="5"/>
  </w:num>
  <w:num w:numId="3">
    <w:abstractNumId w:val="6"/>
  </w:num>
  <w:num w:numId="4">
    <w:abstractNumId w:val="10"/>
  </w:num>
  <w:num w:numId="5">
    <w:abstractNumId w:val="8"/>
  </w:num>
  <w:num w:numId="6">
    <w:abstractNumId w:val="4"/>
  </w:num>
  <w:num w:numId="7">
    <w:abstractNumId w:val="12"/>
  </w:num>
  <w:num w:numId="8">
    <w:abstractNumId w:val="1"/>
  </w:num>
  <w:num w:numId="9">
    <w:abstractNumId w:val="13"/>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1970"/>
    <w:rsid w:val="0000522A"/>
    <w:rsid w:val="00016024"/>
    <w:rsid w:val="000250FF"/>
    <w:rsid w:val="000446D6"/>
    <w:rsid w:val="000455FF"/>
    <w:rsid w:val="000511AB"/>
    <w:rsid w:val="000659F0"/>
    <w:rsid w:val="00070160"/>
    <w:rsid w:val="0007323C"/>
    <w:rsid w:val="00073A6C"/>
    <w:rsid w:val="00083504"/>
    <w:rsid w:val="00084C2F"/>
    <w:rsid w:val="00084F97"/>
    <w:rsid w:val="00085886"/>
    <w:rsid w:val="00085CB0"/>
    <w:rsid w:val="00085CDD"/>
    <w:rsid w:val="000901E0"/>
    <w:rsid w:val="00090627"/>
    <w:rsid w:val="00091891"/>
    <w:rsid w:val="000936B5"/>
    <w:rsid w:val="0009709E"/>
    <w:rsid w:val="000A2446"/>
    <w:rsid w:val="000B0433"/>
    <w:rsid w:val="000B6964"/>
    <w:rsid w:val="000C0491"/>
    <w:rsid w:val="000C3220"/>
    <w:rsid w:val="000D2D52"/>
    <w:rsid w:val="0010184D"/>
    <w:rsid w:val="0010529C"/>
    <w:rsid w:val="001069C9"/>
    <w:rsid w:val="0011537D"/>
    <w:rsid w:val="001158ED"/>
    <w:rsid w:val="001254D8"/>
    <w:rsid w:val="0013219A"/>
    <w:rsid w:val="001360F6"/>
    <w:rsid w:val="00137F17"/>
    <w:rsid w:val="00144859"/>
    <w:rsid w:val="00155B2C"/>
    <w:rsid w:val="001756B1"/>
    <w:rsid w:val="00187B13"/>
    <w:rsid w:val="001B3BB0"/>
    <w:rsid w:val="001B5C85"/>
    <w:rsid w:val="001B7504"/>
    <w:rsid w:val="001C6368"/>
    <w:rsid w:val="001C7BF1"/>
    <w:rsid w:val="001E1AFF"/>
    <w:rsid w:val="001F15C9"/>
    <w:rsid w:val="001F2FB7"/>
    <w:rsid w:val="001F4297"/>
    <w:rsid w:val="00203397"/>
    <w:rsid w:val="00211E01"/>
    <w:rsid w:val="00215612"/>
    <w:rsid w:val="002358E4"/>
    <w:rsid w:val="0024233B"/>
    <w:rsid w:val="00265C08"/>
    <w:rsid w:val="002920B8"/>
    <w:rsid w:val="002A4878"/>
    <w:rsid w:val="002A748E"/>
    <w:rsid w:val="002B3EAC"/>
    <w:rsid w:val="002B7562"/>
    <w:rsid w:val="002C5685"/>
    <w:rsid w:val="002E11C3"/>
    <w:rsid w:val="002E333D"/>
    <w:rsid w:val="002E7F30"/>
    <w:rsid w:val="002F1C21"/>
    <w:rsid w:val="002F1DA1"/>
    <w:rsid w:val="003038E7"/>
    <w:rsid w:val="00311E22"/>
    <w:rsid w:val="00314FC5"/>
    <w:rsid w:val="00321C09"/>
    <w:rsid w:val="0032659E"/>
    <w:rsid w:val="0032712E"/>
    <w:rsid w:val="003506CA"/>
    <w:rsid w:val="00364A89"/>
    <w:rsid w:val="003709D7"/>
    <w:rsid w:val="00381603"/>
    <w:rsid w:val="003847C9"/>
    <w:rsid w:val="0039097F"/>
    <w:rsid w:val="003934BC"/>
    <w:rsid w:val="00394AFA"/>
    <w:rsid w:val="003A7632"/>
    <w:rsid w:val="003B15F1"/>
    <w:rsid w:val="003B7A57"/>
    <w:rsid w:val="003C1FC5"/>
    <w:rsid w:val="003E0454"/>
    <w:rsid w:val="003E0FB9"/>
    <w:rsid w:val="003E5CC1"/>
    <w:rsid w:val="00420196"/>
    <w:rsid w:val="00423276"/>
    <w:rsid w:val="00424D1C"/>
    <w:rsid w:val="00426FD9"/>
    <w:rsid w:val="00451197"/>
    <w:rsid w:val="00451471"/>
    <w:rsid w:val="0045711D"/>
    <w:rsid w:val="004619DA"/>
    <w:rsid w:val="00476858"/>
    <w:rsid w:val="00477466"/>
    <w:rsid w:val="004844D3"/>
    <w:rsid w:val="00487DA5"/>
    <w:rsid w:val="00491639"/>
    <w:rsid w:val="004966BA"/>
    <w:rsid w:val="004B088F"/>
    <w:rsid w:val="004B7B2D"/>
    <w:rsid w:val="004D377D"/>
    <w:rsid w:val="00501A73"/>
    <w:rsid w:val="00505FB6"/>
    <w:rsid w:val="00506A55"/>
    <w:rsid w:val="0055350E"/>
    <w:rsid w:val="00556997"/>
    <w:rsid w:val="0056711D"/>
    <w:rsid w:val="00573E97"/>
    <w:rsid w:val="00580D36"/>
    <w:rsid w:val="005840C3"/>
    <w:rsid w:val="00587CCF"/>
    <w:rsid w:val="005931A9"/>
    <w:rsid w:val="00597058"/>
    <w:rsid w:val="00597502"/>
    <w:rsid w:val="005A2998"/>
    <w:rsid w:val="005C5553"/>
    <w:rsid w:val="005D7097"/>
    <w:rsid w:val="005E52E3"/>
    <w:rsid w:val="005F5A34"/>
    <w:rsid w:val="00601D7C"/>
    <w:rsid w:val="006047FD"/>
    <w:rsid w:val="00621E08"/>
    <w:rsid w:val="00622967"/>
    <w:rsid w:val="0063059A"/>
    <w:rsid w:val="00661D4F"/>
    <w:rsid w:val="0066433A"/>
    <w:rsid w:val="0066465A"/>
    <w:rsid w:val="00670FC9"/>
    <w:rsid w:val="006768DF"/>
    <w:rsid w:val="00681A43"/>
    <w:rsid w:val="006826D4"/>
    <w:rsid w:val="006A6653"/>
    <w:rsid w:val="006C71CF"/>
    <w:rsid w:val="006D69B3"/>
    <w:rsid w:val="006F1490"/>
    <w:rsid w:val="006F6B28"/>
    <w:rsid w:val="007200BE"/>
    <w:rsid w:val="00724249"/>
    <w:rsid w:val="00727718"/>
    <w:rsid w:val="00736F60"/>
    <w:rsid w:val="00743F7B"/>
    <w:rsid w:val="00752262"/>
    <w:rsid w:val="0075241B"/>
    <w:rsid w:val="00752DB7"/>
    <w:rsid w:val="007540C7"/>
    <w:rsid w:val="00757955"/>
    <w:rsid w:val="007639BF"/>
    <w:rsid w:val="00773C40"/>
    <w:rsid w:val="00775482"/>
    <w:rsid w:val="00780BD0"/>
    <w:rsid w:val="007842BD"/>
    <w:rsid w:val="00784BAB"/>
    <w:rsid w:val="00797F79"/>
    <w:rsid w:val="007A579E"/>
    <w:rsid w:val="007B6167"/>
    <w:rsid w:val="007C0729"/>
    <w:rsid w:val="007C21FD"/>
    <w:rsid w:val="007D616F"/>
    <w:rsid w:val="007D6B0B"/>
    <w:rsid w:val="007E28EE"/>
    <w:rsid w:val="007E7BB1"/>
    <w:rsid w:val="007F151D"/>
    <w:rsid w:val="0080051E"/>
    <w:rsid w:val="00812044"/>
    <w:rsid w:val="00815538"/>
    <w:rsid w:val="00821B91"/>
    <w:rsid w:val="00823335"/>
    <w:rsid w:val="00832432"/>
    <w:rsid w:val="00834EEB"/>
    <w:rsid w:val="00835C54"/>
    <w:rsid w:val="008378D0"/>
    <w:rsid w:val="00837CEA"/>
    <w:rsid w:val="0084581B"/>
    <w:rsid w:val="0085547B"/>
    <w:rsid w:val="008765AD"/>
    <w:rsid w:val="00881553"/>
    <w:rsid w:val="008A2EDC"/>
    <w:rsid w:val="008C0E76"/>
    <w:rsid w:val="008C30E2"/>
    <w:rsid w:val="008C5C1B"/>
    <w:rsid w:val="008D0092"/>
    <w:rsid w:val="008D31E7"/>
    <w:rsid w:val="0090411B"/>
    <w:rsid w:val="00910D2A"/>
    <w:rsid w:val="00910F1E"/>
    <w:rsid w:val="00912C8C"/>
    <w:rsid w:val="00916720"/>
    <w:rsid w:val="00917E3A"/>
    <w:rsid w:val="009243CF"/>
    <w:rsid w:val="0093719C"/>
    <w:rsid w:val="0094258B"/>
    <w:rsid w:val="009518FA"/>
    <w:rsid w:val="009556F5"/>
    <w:rsid w:val="00967B74"/>
    <w:rsid w:val="0098018A"/>
    <w:rsid w:val="00985A37"/>
    <w:rsid w:val="0099132A"/>
    <w:rsid w:val="009A3293"/>
    <w:rsid w:val="009A3649"/>
    <w:rsid w:val="009B5DB6"/>
    <w:rsid w:val="009B6136"/>
    <w:rsid w:val="009C0F80"/>
    <w:rsid w:val="009C21AF"/>
    <w:rsid w:val="009C4FCB"/>
    <w:rsid w:val="009D295B"/>
    <w:rsid w:val="009D7E2D"/>
    <w:rsid w:val="009E6553"/>
    <w:rsid w:val="009F0EED"/>
    <w:rsid w:val="00A02F91"/>
    <w:rsid w:val="00A063F4"/>
    <w:rsid w:val="00A2665E"/>
    <w:rsid w:val="00A36E31"/>
    <w:rsid w:val="00A451A1"/>
    <w:rsid w:val="00A464AC"/>
    <w:rsid w:val="00A477AF"/>
    <w:rsid w:val="00A53394"/>
    <w:rsid w:val="00A54A99"/>
    <w:rsid w:val="00A54EE5"/>
    <w:rsid w:val="00A57FB6"/>
    <w:rsid w:val="00A72E97"/>
    <w:rsid w:val="00A83065"/>
    <w:rsid w:val="00A858C9"/>
    <w:rsid w:val="00AA4B2E"/>
    <w:rsid w:val="00AB41A9"/>
    <w:rsid w:val="00AC41A6"/>
    <w:rsid w:val="00AD02F7"/>
    <w:rsid w:val="00B17A8F"/>
    <w:rsid w:val="00B17BA6"/>
    <w:rsid w:val="00B318B1"/>
    <w:rsid w:val="00B47040"/>
    <w:rsid w:val="00B64659"/>
    <w:rsid w:val="00B86650"/>
    <w:rsid w:val="00B92443"/>
    <w:rsid w:val="00BA1831"/>
    <w:rsid w:val="00BB2DFB"/>
    <w:rsid w:val="00BC023B"/>
    <w:rsid w:val="00BC2960"/>
    <w:rsid w:val="00BD3221"/>
    <w:rsid w:val="00C15549"/>
    <w:rsid w:val="00C201DB"/>
    <w:rsid w:val="00C22940"/>
    <w:rsid w:val="00C37562"/>
    <w:rsid w:val="00C56981"/>
    <w:rsid w:val="00C633B3"/>
    <w:rsid w:val="00C67A56"/>
    <w:rsid w:val="00C73709"/>
    <w:rsid w:val="00CA19CF"/>
    <w:rsid w:val="00CC1747"/>
    <w:rsid w:val="00CC2104"/>
    <w:rsid w:val="00CD05FC"/>
    <w:rsid w:val="00CD1C2A"/>
    <w:rsid w:val="00CD6185"/>
    <w:rsid w:val="00CD6578"/>
    <w:rsid w:val="00CD67BF"/>
    <w:rsid w:val="00CE0BF0"/>
    <w:rsid w:val="00CE2BF4"/>
    <w:rsid w:val="00CF19AC"/>
    <w:rsid w:val="00D112D8"/>
    <w:rsid w:val="00D3320A"/>
    <w:rsid w:val="00D33D31"/>
    <w:rsid w:val="00D45CFE"/>
    <w:rsid w:val="00D556AD"/>
    <w:rsid w:val="00D563B6"/>
    <w:rsid w:val="00D6074D"/>
    <w:rsid w:val="00D6076A"/>
    <w:rsid w:val="00D65F4D"/>
    <w:rsid w:val="00D66D25"/>
    <w:rsid w:val="00D679A4"/>
    <w:rsid w:val="00D7752E"/>
    <w:rsid w:val="00D9583D"/>
    <w:rsid w:val="00DA17EF"/>
    <w:rsid w:val="00DA43D7"/>
    <w:rsid w:val="00DB02BB"/>
    <w:rsid w:val="00DB1551"/>
    <w:rsid w:val="00DD64B9"/>
    <w:rsid w:val="00DD7E93"/>
    <w:rsid w:val="00DF0499"/>
    <w:rsid w:val="00E0067D"/>
    <w:rsid w:val="00E03476"/>
    <w:rsid w:val="00E03E41"/>
    <w:rsid w:val="00E11368"/>
    <w:rsid w:val="00E15DFE"/>
    <w:rsid w:val="00E32714"/>
    <w:rsid w:val="00E33E48"/>
    <w:rsid w:val="00E7735C"/>
    <w:rsid w:val="00E83875"/>
    <w:rsid w:val="00E965D7"/>
    <w:rsid w:val="00EA1726"/>
    <w:rsid w:val="00EA2255"/>
    <w:rsid w:val="00EB3EF5"/>
    <w:rsid w:val="00EB71C7"/>
    <w:rsid w:val="00EC02EC"/>
    <w:rsid w:val="00EC5F86"/>
    <w:rsid w:val="00EE4195"/>
    <w:rsid w:val="00EE6ADF"/>
    <w:rsid w:val="00EF0B3C"/>
    <w:rsid w:val="00EF2DBE"/>
    <w:rsid w:val="00EF2FC5"/>
    <w:rsid w:val="00EF39D2"/>
    <w:rsid w:val="00F15FC1"/>
    <w:rsid w:val="00F2120A"/>
    <w:rsid w:val="00F45CBE"/>
    <w:rsid w:val="00F465AD"/>
    <w:rsid w:val="00F5049E"/>
    <w:rsid w:val="00F507E1"/>
    <w:rsid w:val="00F51970"/>
    <w:rsid w:val="00F90203"/>
    <w:rsid w:val="00F93EEE"/>
    <w:rsid w:val="00FA267B"/>
    <w:rsid w:val="00FB4B02"/>
    <w:rsid w:val="00FB5B22"/>
    <w:rsid w:val="00FB7DDA"/>
    <w:rsid w:val="00FC637F"/>
    <w:rsid w:val="00FD6BF1"/>
    <w:rsid w:val="00FE44B9"/>
    <w:rsid w:val="00FE7835"/>
    <w:rsid w:val="00FF3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7BFC8-2254-441A-B9AE-9E66CD0E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4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E08"/>
    <w:pPr>
      <w:ind w:left="720"/>
      <w:contextualSpacing/>
    </w:pPr>
  </w:style>
  <w:style w:type="table" w:styleId="a4">
    <w:name w:val="Table Grid"/>
    <w:basedOn w:val="a1"/>
    <w:uiPriority w:val="39"/>
    <w:rsid w:val="00D607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основа Знак,Без интервала1 Знак"/>
    <w:link w:val="1"/>
    <w:uiPriority w:val="1"/>
    <w:locked/>
    <w:rsid w:val="00D6076A"/>
    <w:rPr>
      <w:rFonts w:ascii="Calibri" w:eastAsia="Calibri" w:hAnsi="Calibri"/>
    </w:rPr>
  </w:style>
  <w:style w:type="paragraph" w:customStyle="1" w:styleId="1">
    <w:name w:val="Без интервала1"/>
    <w:aliases w:val="основа"/>
    <w:link w:val="a5"/>
    <w:uiPriority w:val="1"/>
    <w:qFormat/>
    <w:rsid w:val="00D6076A"/>
    <w:pPr>
      <w:spacing w:after="0" w:line="240" w:lineRule="auto"/>
    </w:pPr>
    <w:rPr>
      <w:rFonts w:ascii="Calibri" w:eastAsia="Calibri" w:hAnsi="Calibri"/>
    </w:rPr>
  </w:style>
  <w:style w:type="paragraph" w:styleId="a6">
    <w:name w:val="No Spacing"/>
    <w:uiPriority w:val="1"/>
    <w:qFormat/>
    <w:rsid w:val="00D6076A"/>
    <w:pPr>
      <w:spacing w:after="0" w:line="240" w:lineRule="auto"/>
    </w:pPr>
    <w:rPr>
      <w:rFonts w:ascii="Calibri" w:eastAsia="Calibri" w:hAnsi="Calibri" w:cs="Times New Roman"/>
    </w:rPr>
  </w:style>
  <w:style w:type="paragraph" w:customStyle="1" w:styleId="ConsPlusNonformat">
    <w:name w:val="ConsPlusNonformat"/>
    <w:rsid w:val="00D607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basedOn w:val="a"/>
    <w:link w:val="a8"/>
    <w:uiPriority w:val="99"/>
    <w:rsid w:val="00D6076A"/>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uiPriority w:val="99"/>
    <w:rsid w:val="00D6076A"/>
    <w:rPr>
      <w:rFonts w:ascii="Times New Roman" w:eastAsia="Times New Roman" w:hAnsi="Times New Roman" w:cs="Times New Roman"/>
      <w:sz w:val="28"/>
      <w:szCs w:val="20"/>
      <w:lang w:eastAsia="ru-RU"/>
    </w:rPr>
  </w:style>
  <w:style w:type="character" w:customStyle="1" w:styleId="2">
    <w:name w:val="Основной текст (2)_"/>
    <w:basedOn w:val="a0"/>
    <w:link w:val="20"/>
    <w:locked/>
    <w:rsid w:val="00D6076A"/>
    <w:rPr>
      <w:b/>
      <w:bCs/>
      <w:spacing w:val="9"/>
      <w:shd w:val="clear" w:color="auto" w:fill="FFFFFF"/>
    </w:rPr>
  </w:style>
  <w:style w:type="paragraph" w:customStyle="1" w:styleId="20">
    <w:name w:val="Основной текст (2)"/>
    <w:basedOn w:val="a"/>
    <w:link w:val="2"/>
    <w:rsid w:val="00D6076A"/>
    <w:pPr>
      <w:widowControl w:val="0"/>
      <w:shd w:val="clear" w:color="auto" w:fill="FFFFFF"/>
      <w:spacing w:after="0" w:line="322" w:lineRule="exact"/>
    </w:pPr>
    <w:rPr>
      <w:b/>
      <w:bCs/>
      <w:spacing w:val="9"/>
    </w:rPr>
  </w:style>
  <w:style w:type="character" w:styleId="a9">
    <w:name w:val="Hyperlink"/>
    <w:basedOn w:val="a0"/>
    <w:uiPriority w:val="99"/>
    <w:semiHidden/>
    <w:unhideWhenUsed/>
    <w:rsid w:val="002A748E"/>
    <w:rPr>
      <w:color w:val="0000FF"/>
      <w:u w:val="single"/>
    </w:rPr>
  </w:style>
  <w:style w:type="character" w:customStyle="1" w:styleId="aa">
    <w:name w:val="Текст Знак"/>
    <w:basedOn w:val="a0"/>
    <w:link w:val="ab"/>
    <w:locked/>
    <w:rsid w:val="002A748E"/>
    <w:rPr>
      <w:rFonts w:ascii="Courier New" w:eastAsia="Calibri" w:hAnsi="Courier New" w:cs="Courier New"/>
    </w:rPr>
  </w:style>
  <w:style w:type="paragraph" w:styleId="ab">
    <w:name w:val="Plain Text"/>
    <w:basedOn w:val="a"/>
    <w:link w:val="aa"/>
    <w:rsid w:val="002A748E"/>
    <w:pPr>
      <w:spacing w:after="0" w:line="240" w:lineRule="auto"/>
    </w:pPr>
    <w:rPr>
      <w:rFonts w:ascii="Courier New" w:eastAsia="Calibri" w:hAnsi="Courier New" w:cs="Courier New"/>
    </w:rPr>
  </w:style>
  <w:style w:type="character" w:customStyle="1" w:styleId="10">
    <w:name w:val="Текст Знак1"/>
    <w:basedOn w:val="a0"/>
    <w:uiPriority w:val="99"/>
    <w:semiHidden/>
    <w:rsid w:val="002A748E"/>
    <w:rPr>
      <w:rFonts w:ascii="Consolas" w:hAnsi="Consolas"/>
      <w:sz w:val="21"/>
      <w:szCs w:val="21"/>
    </w:rPr>
  </w:style>
  <w:style w:type="character" w:styleId="ac">
    <w:name w:val="Strong"/>
    <w:basedOn w:val="a0"/>
    <w:qFormat/>
    <w:rsid w:val="002A748E"/>
    <w:rPr>
      <w:b/>
      <w:bCs/>
    </w:rPr>
  </w:style>
  <w:style w:type="paragraph" w:styleId="ad">
    <w:name w:val="Normal (Web)"/>
    <w:basedOn w:val="a"/>
    <w:uiPriority w:val="99"/>
    <w:semiHidden/>
    <w:unhideWhenUsed/>
    <w:rsid w:val="00EF2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link w:val="af"/>
    <w:qFormat/>
    <w:rsid w:val="00A36E31"/>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Название Знак"/>
    <w:basedOn w:val="a0"/>
    <w:link w:val="ae"/>
    <w:rsid w:val="00A36E31"/>
    <w:rPr>
      <w:rFonts w:ascii="Times New Roman" w:eastAsia="Times New Roman" w:hAnsi="Times New Roman" w:cs="Times New Roman"/>
      <w:b/>
      <w:bCs/>
      <w:sz w:val="24"/>
      <w:szCs w:val="24"/>
      <w:lang w:eastAsia="ru-RU"/>
    </w:rPr>
  </w:style>
  <w:style w:type="character" w:styleId="af0">
    <w:name w:val="Emphasis"/>
    <w:basedOn w:val="a0"/>
    <w:uiPriority w:val="20"/>
    <w:qFormat/>
    <w:rsid w:val="00DB02BB"/>
    <w:rPr>
      <w:i/>
      <w:iCs/>
    </w:rPr>
  </w:style>
  <w:style w:type="paragraph" w:styleId="af1">
    <w:name w:val="Balloon Text"/>
    <w:basedOn w:val="a"/>
    <w:link w:val="af2"/>
    <w:uiPriority w:val="99"/>
    <w:semiHidden/>
    <w:unhideWhenUsed/>
    <w:rsid w:val="00EE419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E4195"/>
    <w:rPr>
      <w:rFonts w:ascii="Tahoma" w:hAnsi="Tahoma" w:cs="Tahoma"/>
      <w:sz w:val="16"/>
      <w:szCs w:val="16"/>
    </w:rPr>
  </w:style>
  <w:style w:type="paragraph" w:styleId="af3">
    <w:name w:val="Body Text"/>
    <w:basedOn w:val="a"/>
    <w:link w:val="af4"/>
    <w:uiPriority w:val="99"/>
    <w:unhideWhenUsed/>
    <w:rsid w:val="007200BE"/>
    <w:pPr>
      <w:spacing w:after="120"/>
    </w:pPr>
  </w:style>
  <w:style w:type="character" w:customStyle="1" w:styleId="af4">
    <w:name w:val="Основной текст Знак"/>
    <w:basedOn w:val="a0"/>
    <w:link w:val="af3"/>
    <w:uiPriority w:val="99"/>
    <w:rsid w:val="007200BE"/>
  </w:style>
  <w:style w:type="character" w:customStyle="1" w:styleId="11">
    <w:name w:val="Основной текст Знак1"/>
    <w:basedOn w:val="a0"/>
    <w:link w:val="12"/>
    <w:uiPriority w:val="99"/>
    <w:locked/>
    <w:rsid w:val="0098018A"/>
    <w:rPr>
      <w:noProof/>
      <w:sz w:val="19"/>
      <w:szCs w:val="19"/>
      <w:shd w:val="clear" w:color="auto" w:fill="FFFFFF"/>
    </w:rPr>
  </w:style>
  <w:style w:type="paragraph" w:customStyle="1" w:styleId="12">
    <w:name w:val="Колонтитул1"/>
    <w:basedOn w:val="a"/>
    <w:link w:val="11"/>
    <w:uiPriority w:val="99"/>
    <w:rsid w:val="0098018A"/>
    <w:pPr>
      <w:widowControl w:val="0"/>
      <w:shd w:val="clear" w:color="auto" w:fill="FFFFFF"/>
      <w:spacing w:after="0" w:line="240" w:lineRule="atLeast"/>
      <w:jc w:val="right"/>
    </w:pPr>
    <w:rPr>
      <w:noProo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4%20&#1075;&#1086;&#1076;\&#1043;&#1088;&#1072;&#1092;&#1080;&#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300">
                <a:latin typeface="+mn-lt"/>
                <a:cs typeface="Times New Roman" panose="02020603050405020304" pitchFamily="18" charset="0"/>
              </a:rPr>
              <a:t>Динамика поступления собственных доходов в консолидированный бюджет Бурлинского района в 2024 году</a:t>
            </a:r>
          </a:p>
        </c:rich>
      </c:tx>
      <c:layout>
        <c:manualLayout>
          <c:xMode val="edge"/>
          <c:yMode val="edge"/>
          <c:x val="0.18089451134784623"/>
          <c:y val="2.8571428571428571E-2"/>
        </c:manualLayout>
      </c:layout>
      <c:overlay val="0"/>
    </c:title>
    <c:autoTitleDeleted val="0"/>
    <c:plotArea>
      <c:layout>
        <c:manualLayout>
          <c:layoutTarget val="inner"/>
          <c:xMode val="edge"/>
          <c:yMode val="edge"/>
          <c:x val="0.18478346456692912"/>
          <c:y val="0.28854746004850662"/>
          <c:w val="0.75647704840915064"/>
          <c:h val="0.62415459972265075"/>
        </c:manualLayout>
      </c:layout>
      <c:lineChart>
        <c:grouping val="standard"/>
        <c:varyColors val="0"/>
        <c:ser>
          <c:idx val="0"/>
          <c:order val="0"/>
          <c:tx>
            <c:strRef>
              <c:f>Вставить!$Q$3:$U$3</c:f>
              <c:strCache>
                <c:ptCount val="5"/>
                <c:pt idx="0">
                  <c:v>77,1</c:v>
                </c:pt>
                <c:pt idx="1">
                  <c:v>74,2</c:v>
                </c:pt>
                <c:pt idx="2">
                  <c:v>91,3</c:v>
                </c:pt>
                <c:pt idx="3">
                  <c:v>97,3</c:v>
                </c:pt>
                <c:pt idx="4">
                  <c:v>84,6</c:v>
                </c:pt>
              </c:strCache>
            </c:strRef>
          </c:tx>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Вставить!$Q$2:$U$2</c:f>
              <c:numCache>
                <c:formatCode>General</c:formatCode>
                <c:ptCount val="5"/>
                <c:pt idx="0">
                  <c:v>2020</c:v>
                </c:pt>
                <c:pt idx="1">
                  <c:v>2021</c:v>
                </c:pt>
                <c:pt idx="2">
                  <c:v>2022</c:v>
                </c:pt>
                <c:pt idx="3">
                  <c:v>2023</c:v>
                </c:pt>
                <c:pt idx="4">
                  <c:v>2024</c:v>
                </c:pt>
              </c:numCache>
            </c:numRef>
          </c:cat>
          <c:val>
            <c:numRef>
              <c:f>Вставить!$Q$3:$U$3</c:f>
              <c:numCache>
                <c:formatCode>0.0</c:formatCode>
                <c:ptCount val="5"/>
                <c:pt idx="0">
                  <c:v>77.099999999999994</c:v>
                </c:pt>
                <c:pt idx="1">
                  <c:v>74.2</c:v>
                </c:pt>
                <c:pt idx="2">
                  <c:v>91.3</c:v>
                </c:pt>
                <c:pt idx="3">
                  <c:v>97.3</c:v>
                </c:pt>
                <c:pt idx="4">
                  <c:v>84.6</c:v>
                </c:pt>
              </c:numCache>
            </c:numRef>
          </c:val>
          <c:smooth val="0"/>
        </c:ser>
        <c:dLbls>
          <c:showLegendKey val="0"/>
          <c:showVal val="0"/>
          <c:showCatName val="0"/>
          <c:showSerName val="0"/>
          <c:showPercent val="0"/>
          <c:showBubbleSize val="0"/>
        </c:dLbls>
        <c:marker val="1"/>
        <c:smooth val="0"/>
        <c:axId val="456082992"/>
        <c:axId val="456085344"/>
      </c:lineChart>
      <c:dateAx>
        <c:axId val="456082992"/>
        <c:scaling>
          <c:orientation val="minMax"/>
        </c:scaling>
        <c:delete val="0"/>
        <c:axPos val="b"/>
        <c:majorGridlines/>
        <c:numFmt formatCode="General" sourceLinked="0"/>
        <c:majorTickMark val="out"/>
        <c:minorTickMark val="none"/>
        <c:tickLblPos val="nextTo"/>
        <c:crossAx val="456085344"/>
        <c:crosses val="autoZero"/>
        <c:auto val="0"/>
        <c:lblOffset val="100"/>
        <c:baseTimeUnit val="days"/>
      </c:dateAx>
      <c:valAx>
        <c:axId val="456085344"/>
        <c:scaling>
          <c:orientation val="minMax"/>
          <c:max val="100"/>
          <c:min val="0"/>
        </c:scaling>
        <c:delete val="0"/>
        <c:axPos val="l"/>
        <c:majorGridlines/>
        <c:title>
          <c:tx>
            <c:rich>
              <a:bodyPr/>
              <a:lstStyle/>
              <a:p>
                <a:pPr>
                  <a:defRPr/>
                </a:pPr>
                <a:r>
                  <a:rPr lang="ru-RU"/>
                  <a:t>Млн. рублей</a:t>
                </a:r>
              </a:p>
            </c:rich>
          </c:tx>
          <c:overlay val="0"/>
        </c:title>
        <c:numFmt formatCode="0.0" sourceLinked="1"/>
        <c:majorTickMark val="out"/>
        <c:minorTickMark val="none"/>
        <c:tickLblPos val="nextTo"/>
        <c:crossAx val="456082992"/>
        <c:crosses val="autoZero"/>
        <c:crossBetween val="between"/>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sz="1400"/>
              <a:t>Анализ собственных доходов консолидированного бюджета Бурлинского района в 2024 году</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'Вставка 3'!$O$8</c:f>
              <c:strCache>
                <c:ptCount val="1"/>
                <c:pt idx="0">
                  <c:v>Анализ собственных доходов консолидированного бюджета Бурлинского района в 2012 году</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'Вставка 3'!$P$2:$P$3</c:f>
              <c:strCache>
                <c:ptCount val="2"/>
                <c:pt idx="0">
                  <c:v>Налоговые доходы</c:v>
                </c:pt>
                <c:pt idx="1">
                  <c:v>Неналоговые доходы</c:v>
                </c:pt>
              </c:strCache>
            </c:strRef>
          </c:cat>
          <c:val>
            <c:numRef>
              <c:f>'Вставка 3'!$O$2:$O$3</c:f>
              <c:numCache>
                <c:formatCode>0.0%</c:formatCode>
                <c:ptCount val="2"/>
                <c:pt idx="0">
                  <c:v>0.756000000000003</c:v>
                </c:pt>
                <c:pt idx="1">
                  <c:v>0.24400000000000024</c:v>
                </c:pt>
              </c:numCache>
            </c:numRef>
          </c:val>
        </c:ser>
        <c:dLbls>
          <c:showLegendKey val="0"/>
          <c:showVal val="0"/>
          <c:showCatName val="0"/>
          <c:showSerName val="0"/>
          <c:showPercent val="0"/>
          <c:showBubbleSize val="0"/>
        </c:dLbls>
        <c:gapWidth val="150"/>
        <c:shape val="box"/>
        <c:axId val="456084952"/>
        <c:axId val="634501088"/>
        <c:axId val="0"/>
      </c:bar3DChart>
      <c:catAx>
        <c:axId val="456084952"/>
        <c:scaling>
          <c:orientation val="minMax"/>
        </c:scaling>
        <c:delete val="0"/>
        <c:axPos val="b"/>
        <c:numFmt formatCode="General" sourceLinked="1"/>
        <c:majorTickMark val="out"/>
        <c:minorTickMark val="none"/>
        <c:tickLblPos val="nextTo"/>
        <c:crossAx val="634501088"/>
        <c:crosses val="autoZero"/>
        <c:auto val="1"/>
        <c:lblAlgn val="ctr"/>
        <c:lblOffset val="100"/>
        <c:noMultiLvlLbl val="0"/>
      </c:catAx>
      <c:valAx>
        <c:axId val="634501088"/>
        <c:scaling>
          <c:orientation val="minMax"/>
        </c:scaling>
        <c:delete val="1"/>
        <c:axPos val="l"/>
        <c:majorGridlines/>
        <c:numFmt formatCode="0.0%" sourceLinked="1"/>
        <c:majorTickMark val="out"/>
        <c:minorTickMark val="none"/>
        <c:tickLblPos val="none"/>
        <c:crossAx val="456084952"/>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sz="1400"/>
              <a:t>Анализ поступления доходов в консолидированный бюджет Бурлинского района  в 2024 году</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'Вставка 2'!$N$5</c:f>
              <c:strCache>
                <c:ptCount val="1"/>
                <c:pt idx="0">
                  <c:v>Анализ поступления доходов в консолидированный бюджет Бурлинского района  в 2012 году</c:v>
                </c:pt>
              </c:strCache>
            </c:strRef>
          </c:tx>
          <c:invertIfNegative val="0"/>
          <c:dLbls>
            <c:dLbl>
              <c:idx val="0"/>
              <c:layout>
                <c:manualLayout>
                  <c:x val="-7.3755090958457781E-3"/>
                  <c:y val="0.50025080198308547"/>
                </c:manualLayout>
              </c:layout>
              <c:tx>
                <c:rich>
                  <a:bodyPr/>
                  <a:lstStyle/>
                  <a:p>
                    <a:pPr>
                      <a:defRPr/>
                    </a:pPr>
                    <a:fld id="{61CB1E04-81F8-4CF7-8636-2B33F3534DCC}" type="CATEGORYNAME">
                      <a:rPr lang="ru-RU" b="1"/>
                      <a:pPr>
                        <a:defRPr/>
                      </a:pPr>
                      <a:t>[ИМЯ КАТЕГОРИИ]</a:t>
                    </a:fld>
                    <a:r>
                      <a:rPr lang="ru-RU" baseline="0"/>
                      <a:t>
</a:t>
                    </a:r>
                    <a:fld id="{F9894900-CFE7-4E05-B933-0D9598ADF808}" type="VALUE">
                      <a:rPr lang="ru-RU" baseline="0"/>
                      <a:pPr>
                        <a:defRPr/>
                      </a:pPr>
                      <a:t>[ЗНАЧЕНИЕ]</a:t>
                    </a:fld>
                    <a:endParaRPr lang="ru-RU" baseline="0"/>
                  </a:p>
                </c:rich>
              </c:tx>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1"/>
              <c:layout>
                <c:manualLayout>
                  <c:x val="9.6743596705584217E-3"/>
                  <c:y val="0.2179894179894179"/>
                </c:manualLayout>
              </c:layout>
              <c:tx>
                <c:rich>
                  <a:bodyPr/>
                  <a:lstStyle/>
                  <a:p>
                    <a:pPr>
                      <a:defRPr/>
                    </a:pPr>
                    <a:fld id="{92936075-E043-4B8B-8DDD-2855DEC805B4}" type="CATEGORYNAME">
                      <a:rPr lang="ru-RU" b="1"/>
                      <a:pPr>
                        <a:defRPr/>
                      </a:pPr>
                      <a:t>[ИМЯ КАТЕГОРИИ]</a:t>
                    </a:fld>
                    <a:r>
                      <a:rPr lang="ru-RU" baseline="0"/>
                      <a:t>
</a:t>
                    </a:r>
                    <a:fld id="{E28E458D-22C0-427E-B6DB-2D558BA7CD90}" type="VALUE">
                      <a:rPr lang="ru-RU" baseline="0"/>
                      <a:pPr>
                        <a:defRPr/>
                      </a:pPr>
                      <a:t>[ЗНАЧЕНИЕ]</a:t>
                    </a:fld>
                    <a:endParaRPr lang="ru-RU" baseline="0"/>
                  </a:p>
                </c:rich>
              </c:tx>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spPr>
              <a:noFill/>
              <a:ln w="25400">
                <a:noFill/>
              </a:ln>
            </c:sp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'Вставка 2'!$P$2:$P$3</c:f>
              <c:strCache>
                <c:ptCount val="2"/>
                <c:pt idx="0">
                  <c:v>Безвозмездные поступления</c:v>
                </c:pt>
                <c:pt idx="1">
                  <c:v>Собственные доходы</c:v>
                </c:pt>
              </c:strCache>
            </c:strRef>
          </c:cat>
          <c:val>
            <c:numRef>
              <c:f>'Вставка 2'!$O$2:$O$3</c:f>
              <c:numCache>
                <c:formatCode>0.0%</c:formatCode>
                <c:ptCount val="2"/>
                <c:pt idx="0">
                  <c:v>0.81499999999999995</c:v>
                </c:pt>
                <c:pt idx="1">
                  <c:v>0.18500000000000041</c:v>
                </c:pt>
              </c:numCache>
            </c:numRef>
          </c:val>
        </c:ser>
        <c:dLbls>
          <c:showLegendKey val="0"/>
          <c:showVal val="0"/>
          <c:showCatName val="0"/>
          <c:showSerName val="0"/>
          <c:showPercent val="0"/>
          <c:showBubbleSize val="0"/>
        </c:dLbls>
        <c:gapWidth val="150"/>
        <c:shape val="box"/>
        <c:axId val="634502656"/>
        <c:axId val="634500304"/>
        <c:axId val="0"/>
      </c:bar3DChart>
      <c:catAx>
        <c:axId val="634502656"/>
        <c:scaling>
          <c:orientation val="minMax"/>
        </c:scaling>
        <c:delete val="0"/>
        <c:axPos val="b"/>
        <c:numFmt formatCode="General" sourceLinked="1"/>
        <c:majorTickMark val="none"/>
        <c:minorTickMark val="none"/>
        <c:tickLblPos val="none"/>
        <c:crossAx val="634500304"/>
        <c:crosses val="autoZero"/>
        <c:auto val="1"/>
        <c:lblAlgn val="ctr"/>
        <c:lblOffset val="100"/>
        <c:noMultiLvlLbl val="0"/>
      </c:catAx>
      <c:valAx>
        <c:axId val="634500304"/>
        <c:scaling>
          <c:orientation val="minMax"/>
        </c:scaling>
        <c:delete val="1"/>
        <c:axPos val="l"/>
        <c:majorGridlines/>
        <c:numFmt formatCode="0.0%" sourceLinked="1"/>
        <c:majorTickMark val="out"/>
        <c:minorTickMark val="none"/>
        <c:tickLblPos val="none"/>
        <c:crossAx val="634502656"/>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Динамика поступления дотаций из краевого бюджета в консолидированный  бюджет Бурлинского</a:t>
            </a:r>
            <a:r>
              <a:rPr lang="ru-RU" sz="1400" baseline="0"/>
              <a:t> района в 2024 году</a:t>
            </a:r>
            <a:endParaRPr lang="ru-RU" sz="1400"/>
          </a:p>
        </c:rich>
      </c:tx>
      <c:overlay val="0"/>
    </c:title>
    <c:autoTitleDeleted val="0"/>
    <c:plotArea>
      <c:layout/>
      <c:barChart>
        <c:barDir val="col"/>
        <c:grouping val="percentStacked"/>
        <c:varyColors val="0"/>
        <c:ser>
          <c:idx val="0"/>
          <c:order val="0"/>
          <c:tx>
            <c:strRef>
              <c:f>'Вставка 6 нормальная'!$A$31</c:f>
              <c:strCache>
                <c:ptCount val="1"/>
                <c:pt idx="0">
                  <c:v>2021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нормальная'!$B$31:$D$31</c:f>
              <c:numCache>
                <c:formatCode>General</c:formatCode>
                <c:ptCount val="3"/>
                <c:pt idx="0">
                  <c:v>33.700000000000003</c:v>
                </c:pt>
                <c:pt idx="1">
                  <c:v>21.5</c:v>
                </c:pt>
                <c:pt idx="2" formatCode="0.0">
                  <c:v>74.2</c:v>
                </c:pt>
              </c:numCache>
            </c:numRef>
          </c:val>
        </c:ser>
        <c:ser>
          <c:idx val="1"/>
          <c:order val="1"/>
          <c:tx>
            <c:strRef>
              <c:f>'Вставка 6 нормальная'!$A$32</c:f>
              <c:strCache>
                <c:ptCount val="1"/>
                <c:pt idx="0">
                  <c:v>2021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нормальная'!$B$32:$D$32</c:f>
              <c:numCache>
                <c:formatCode>General</c:formatCode>
                <c:ptCount val="3"/>
                <c:pt idx="0">
                  <c:v>33.700000000000003</c:v>
                </c:pt>
                <c:pt idx="1">
                  <c:v>21.5</c:v>
                </c:pt>
                <c:pt idx="2" formatCode="0.0">
                  <c:v>74.2</c:v>
                </c:pt>
              </c:numCache>
            </c:numRef>
          </c:val>
        </c:ser>
        <c:ser>
          <c:idx val="2"/>
          <c:order val="2"/>
          <c:tx>
            <c:strRef>
              <c:f>'Вставка 6 нормальная'!$A$33</c:f>
              <c:strCache>
                <c:ptCount val="1"/>
                <c:pt idx="0">
                  <c:v>2022</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нормальная'!$B$33:$D$33</c:f>
              <c:numCache>
                <c:formatCode>General</c:formatCode>
                <c:ptCount val="3"/>
                <c:pt idx="0">
                  <c:v>43.6</c:v>
                </c:pt>
                <c:pt idx="1">
                  <c:v>19.2</c:v>
                </c:pt>
                <c:pt idx="2" formatCode="0.0">
                  <c:v>91.3</c:v>
                </c:pt>
              </c:numCache>
            </c:numRef>
          </c:val>
        </c:ser>
        <c:ser>
          <c:idx val="3"/>
          <c:order val="3"/>
          <c:tx>
            <c:strRef>
              <c:f>'Вставка 6 нормальная'!$A$34</c:f>
              <c:strCache>
                <c:ptCount val="1"/>
                <c:pt idx="0">
                  <c:v>2023</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нормальная'!$B$34:$D$34</c:f>
              <c:numCache>
                <c:formatCode>General</c:formatCode>
                <c:ptCount val="3"/>
                <c:pt idx="0">
                  <c:v>51.6</c:v>
                </c:pt>
                <c:pt idx="1">
                  <c:v>29.8</c:v>
                </c:pt>
                <c:pt idx="2" formatCode="0.0">
                  <c:v>97.3</c:v>
                </c:pt>
              </c:numCache>
            </c:numRef>
          </c:val>
        </c:ser>
        <c:ser>
          <c:idx val="4"/>
          <c:order val="4"/>
          <c:tx>
            <c:strRef>
              <c:f>'Вставка 6 нормальная'!$A$35</c:f>
              <c:strCache>
                <c:ptCount val="1"/>
                <c:pt idx="0">
                  <c:v>2024</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нормальная'!$B$35:$D$35</c:f>
              <c:numCache>
                <c:formatCode>General</c:formatCode>
                <c:ptCount val="3"/>
                <c:pt idx="0">
                  <c:v>58.2</c:v>
                </c:pt>
                <c:pt idx="1">
                  <c:v>28.5</c:v>
                </c:pt>
                <c:pt idx="2" formatCode="0.0">
                  <c:v>84.6</c:v>
                </c:pt>
              </c:numCache>
            </c:numRef>
          </c:val>
        </c:ser>
        <c:dLbls>
          <c:showLegendKey val="0"/>
          <c:showVal val="0"/>
          <c:showCatName val="0"/>
          <c:showSerName val="0"/>
          <c:showPercent val="0"/>
          <c:showBubbleSize val="0"/>
        </c:dLbls>
        <c:gapWidth val="150"/>
        <c:overlap val="100"/>
        <c:axId val="634498344"/>
        <c:axId val="634501480"/>
      </c:barChart>
      <c:catAx>
        <c:axId val="634498344"/>
        <c:scaling>
          <c:orientation val="minMax"/>
        </c:scaling>
        <c:delete val="0"/>
        <c:axPos val="b"/>
        <c:numFmt formatCode="General" sourceLinked="1"/>
        <c:majorTickMark val="out"/>
        <c:minorTickMark val="none"/>
        <c:tickLblPos val="nextTo"/>
        <c:crossAx val="634501480"/>
        <c:crosses val="autoZero"/>
        <c:auto val="1"/>
        <c:lblAlgn val="ctr"/>
        <c:lblOffset val="100"/>
        <c:noMultiLvlLbl val="0"/>
      </c:catAx>
      <c:valAx>
        <c:axId val="634501480"/>
        <c:scaling>
          <c:orientation val="minMax"/>
        </c:scaling>
        <c:delete val="1"/>
        <c:axPos val="l"/>
        <c:majorGridlines/>
        <c:numFmt formatCode="0%" sourceLinked="1"/>
        <c:majorTickMark val="out"/>
        <c:minorTickMark val="none"/>
        <c:tickLblPos val="none"/>
        <c:crossAx val="634498344"/>
        <c:crosses val="autoZero"/>
        <c:crossBetween val="between"/>
      </c:valAx>
    </c:plotArea>
    <c:legend>
      <c:legendPos val="r"/>
      <c:layout>
        <c:manualLayout>
          <c:xMode val="edge"/>
          <c:yMode val="edge"/>
          <c:x val="0.87982090473984875"/>
          <c:y val="0.26908315728826582"/>
          <c:w val="8.1186248777726344E-2"/>
          <c:h val="0.52925600153639329"/>
        </c:manualLayout>
      </c:layout>
      <c:overlay val="0"/>
    </c:legend>
    <c:plotVisOnly val="1"/>
    <c:dispBlanksAs val="gap"/>
    <c:showDLblsOverMax val="0"/>
  </c:chart>
  <c:spPr>
    <a:ln>
      <a:solidFill>
        <a:schemeClr val="accent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муниципального образования по отраслям</a:t>
            </a:r>
          </a:p>
        </c:rich>
      </c:tx>
      <c:layout>
        <c:manualLayout>
          <c:xMode val="edge"/>
          <c:yMode val="edge"/>
          <c:x val="0.21126361237365637"/>
          <c:y val="2.8318771264703026E-2"/>
        </c:manualLayout>
      </c:layout>
      <c:overlay val="0"/>
      <c:spPr>
        <a:noFill/>
        <a:ln w="25400">
          <a:noFill/>
        </a:ln>
      </c:spPr>
    </c:title>
    <c:autoTitleDeleted val="0"/>
    <c:plotArea>
      <c:layout>
        <c:manualLayout>
          <c:layoutTarget val="inner"/>
          <c:xMode val="edge"/>
          <c:yMode val="edge"/>
          <c:x val="0.13925946073417431"/>
          <c:y val="0.30088521578161187"/>
          <c:w val="0.41481541495286051"/>
          <c:h val="0.49557564952265326"/>
        </c:manualLayout>
      </c:layout>
      <c:pieChart>
        <c:varyColors val="1"/>
        <c:ser>
          <c:idx val="0"/>
          <c:order val="0"/>
          <c:dLbls>
            <c:dLbl>
              <c:idx val="0"/>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dLblPos val="bestFit"/>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Arial Cyr"/>
                    <a:ea typeface="Arial Cyr"/>
                    <a:cs typeface="Arial Cyr"/>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4'!$O$5:$P$13</c:f>
              <c:multiLvlStrCache>
                <c:ptCount val="9"/>
                <c:lvl>
                  <c:pt idx="0">
                    <c:v>Образование</c:v>
                  </c:pt>
                  <c:pt idx="1">
                    <c:v>Общегосударственные вопросы</c:v>
                  </c:pt>
                  <c:pt idx="2">
                    <c:v>Культура</c:v>
                  </c:pt>
                  <c:pt idx="3">
                    <c:v>Социальная политика</c:v>
                  </c:pt>
                  <c:pt idx="4">
                    <c:v>Нац. экономика</c:v>
                  </c:pt>
                  <c:pt idx="5">
                    <c:v>Жилищно-комунальное хозяйство</c:v>
                  </c:pt>
                  <c:pt idx="6">
                    <c:v>Национальная безопасноть и правоохранительная деятельность</c:v>
                  </c:pt>
                  <c:pt idx="7">
                    <c:v>Национальная оборона</c:v>
                  </c:pt>
                  <c:pt idx="8">
                    <c:v>Физическая культура и спорт</c:v>
                  </c:pt>
                </c:lvl>
                <c:lvl>
                  <c:pt idx="0">
                    <c:v>60,3%</c:v>
                  </c:pt>
                  <c:pt idx="1">
                    <c:v>16,7%</c:v>
                  </c:pt>
                  <c:pt idx="2">
                    <c:v>9,8%</c:v>
                  </c:pt>
                  <c:pt idx="3">
                    <c:v>2,9%</c:v>
                  </c:pt>
                  <c:pt idx="4">
                    <c:v>2,3%</c:v>
                  </c:pt>
                  <c:pt idx="5">
                    <c:v>6,8%</c:v>
                  </c:pt>
                  <c:pt idx="6">
                    <c:v>0,6%</c:v>
                  </c:pt>
                  <c:pt idx="7">
                    <c:v>0,3%</c:v>
                  </c:pt>
                  <c:pt idx="8">
                    <c:v>0,3%</c:v>
                  </c:pt>
                </c:lvl>
              </c:multiLvlStrCache>
            </c:multiLvlStrRef>
          </c:cat>
          <c:val>
            <c:numRef>
              <c:f>'Вставка 4'!$O$5:$O$14</c:f>
              <c:numCache>
                <c:formatCode>0.0%</c:formatCode>
                <c:ptCount val="10"/>
                <c:pt idx="0">
                  <c:v>0.60300000000000065</c:v>
                </c:pt>
                <c:pt idx="1">
                  <c:v>0.16700000000000001</c:v>
                </c:pt>
                <c:pt idx="2">
                  <c:v>9.8000000000000226E-2</c:v>
                </c:pt>
                <c:pt idx="3">
                  <c:v>2.9000000000000001E-2</c:v>
                </c:pt>
                <c:pt idx="4">
                  <c:v>2.3E-2</c:v>
                </c:pt>
                <c:pt idx="5">
                  <c:v>6.8000000000000019E-2</c:v>
                </c:pt>
                <c:pt idx="6">
                  <c:v>6.0000000000000114E-3</c:v>
                </c:pt>
                <c:pt idx="7">
                  <c:v>3.0000000000000092E-3</c:v>
                </c:pt>
                <c:pt idx="8">
                  <c:v>3.0000000000000092E-3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9"/>
        <c:delete val="1"/>
      </c:legendEntry>
      <c:layout>
        <c:manualLayout>
          <c:xMode val="edge"/>
          <c:yMode val="edge"/>
          <c:x val="0.6083500287316157"/>
          <c:y val="8.8295592105993803E-2"/>
          <c:w val="0.38993042289832114"/>
          <c:h val="0.75039999407690394"/>
        </c:manualLayout>
      </c:layout>
      <c:overlay val="0"/>
    </c:legend>
    <c:plotVisOnly val="0"/>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по статьям расходов</a:t>
            </a:r>
          </a:p>
        </c:rich>
      </c:tx>
      <c:layout>
        <c:manualLayout>
          <c:xMode val="edge"/>
          <c:yMode val="edge"/>
          <c:x val="0.11167924234189827"/>
          <c:y val="4.8928772567396681E-2"/>
        </c:manualLayout>
      </c:layout>
      <c:overlay val="0"/>
      <c:spPr>
        <a:noFill/>
        <a:ln w="25400">
          <a:noFill/>
        </a:ln>
      </c:spPr>
    </c:title>
    <c:autoTitleDeleted val="0"/>
    <c:plotArea>
      <c:layout>
        <c:manualLayout>
          <c:layoutTarget val="inner"/>
          <c:xMode val="edge"/>
          <c:yMode val="edge"/>
          <c:x val="0.13925946073417431"/>
          <c:y val="0.30088521578161187"/>
          <c:w val="0.41481541495286051"/>
          <c:h val="0.49557564952265326"/>
        </c:manualLayout>
      </c:layout>
      <c:pieChart>
        <c:varyColors val="1"/>
        <c:ser>
          <c:idx val="0"/>
          <c:order val="0"/>
          <c:tx>
            <c:strRef>
              <c:f>'Вставка 4 (2)'!$O$5:$O$12</c:f>
              <c:strCache>
                <c:ptCount val="8"/>
                <c:pt idx="0">
                  <c:v>59,3%</c:v>
                </c:pt>
                <c:pt idx="1">
                  <c:v>34,9%</c:v>
                </c:pt>
                <c:pt idx="2">
                  <c:v>2,9%</c:v>
                </c:pt>
                <c:pt idx="3">
                  <c:v>1,6%</c:v>
                </c:pt>
                <c:pt idx="4">
                  <c:v>0,5%</c:v>
                </c:pt>
                <c:pt idx="5">
                  <c:v>0,6%</c:v>
                </c:pt>
                <c:pt idx="6">
                  <c:v>0,2%</c:v>
                </c:pt>
              </c:strCache>
            </c:strRef>
          </c:tx>
          <c:dLbls>
            <c:dLbl>
              <c:idx val="0"/>
              <c:layout>
                <c:manualLayout>
                  <c:x val="-0.10006667170778813"/>
                  <c:y val="9.5508585346777575E-3"/>
                </c:manualLayout>
              </c:layout>
              <c:spPr/>
              <c:txPr>
                <a:bodyPr lIns="38100" tIns="19050" rIns="38100" bIns="19050">
                  <a:spAutoFit/>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 (2)'!$O$5:$P$13</c:f>
              <c:multiLvlStrCache>
                <c:ptCount val="7"/>
                <c:lvl>
                  <c:pt idx="0">
                    <c:v>Выплата з/п с учетом начисления страховых взносов</c:v>
                  </c:pt>
                  <c:pt idx="1">
                    <c:v>Иные закупки товаров, работ и услуг для обеспечения муниципальных нужд</c:v>
                  </c:pt>
                  <c:pt idx="2">
                    <c:v>Публчиные нормативные социальные выплаты</c:v>
                  </c:pt>
                  <c:pt idx="3">
                    <c:v>Субсидии бюджетным учреждениям на выполнение муниципального задания</c:v>
                  </c:pt>
                  <c:pt idx="4">
                    <c:v>Уплата налогов</c:v>
                  </c:pt>
                  <c:pt idx="5">
                    <c:v>Исполнение судебных актов</c:v>
                  </c:pt>
                  <c:pt idx="6">
                    <c:v>Субсидии юридическим лицам</c:v>
                  </c:pt>
                </c:lvl>
                <c:lvl>
                  <c:pt idx="0">
                    <c:v>59,3%</c:v>
                  </c:pt>
                  <c:pt idx="1">
                    <c:v>34,9%</c:v>
                  </c:pt>
                  <c:pt idx="2">
                    <c:v>2,9%</c:v>
                  </c:pt>
                  <c:pt idx="3">
                    <c:v>1,6%</c:v>
                  </c:pt>
                  <c:pt idx="4">
                    <c:v>0,5%</c:v>
                  </c:pt>
                  <c:pt idx="5">
                    <c:v>0,6%</c:v>
                  </c:pt>
                  <c:pt idx="6">
                    <c:v>0,2%</c:v>
                  </c:pt>
                </c:lvl>
              </c:multiLvlStrCache>
            </c:multiLvlStrRef>
          </c:cat>
          <c:val>
            <c:numRef>
              <c:f>'Вставка 4 (2)'!$O$5:$O$12</c:f>
              <c:numCache>
                <c:formatCode>0.0%</c:formatCode>
                <c:ptCount val="8"/>
                <c:pt idx="0">
                  <c:v>0.59299999999999997</c:v>
                </c:pt>
                <c:pt idx="1">
                  <c:v>0.34900000000000031</c:v>
                </c:pt>
                <c:pt idx="2">
                  <c:v>2.9000000000000001E-2</c:v>
                </c:pt>
                <c:pt idx="3">
                  <c:v>1.6000000000000021E-2</c:v>
                </c:pt>
                <c:pt idx="4">
                  <c:v>5.0000000000000114E-3</c:v>
                </c:pt>
                <c:pt idx="5">
                  <c:v>6.0000000000000114E-3</c:v>
                </c:pt>
                <c:pt idx="6">
                  <c:v>2.0000000000000052E-3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7"/>
        <c:delete val="1"/>
      </c:legendEntry>
      <c:layout>
        <c:manualLayout>
          <c:xMode val="edge"/>
          <c:yMode val="edge"/>
          <c:x val="0.62172284644194753"/>
          <c:y val="0.14249992030348432"/>
          <c:w val="0.36543606206527557"/>
          <c:h val="0.81381236252351052"/>
        </c:manualLayout>
      </c:layout>
      <c:overlay val="0"/>
    </c:legend>
    <c:plotVisOnly val="0"/>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0.80721</cdr:x>
      <cdr:y>0.20427</cdr:y>
    </cdr:from>
    <cdr:to>
      <cdr:x>1</cdr:x>
      <cdr:y>0.31646</cdr:y>
    </cdr:to>
    <cdr:sp macro="" textlink="">
      <cdr:nvSpPr>
        <cdr:cNvPr id="2"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0D40-D0CD-493B-A0B4-B33FBC07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18163</Words>
  <Characters>103532</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c:creator>
  <cp:keywords/>
  <dc:description/>
  <cp:lastModifiedBy>Светлана Чумадевская</cp:lastModifiedBy>
  <cp:revision>4</cp:revision>
  <cp:lastPrinted>2025-02-24T10:37:00Z</cp:lastPrinted>
  <dcterms:created xsi:type="dcterms:W3CDTF">2025-02-27T07:34:00Z</dcterms:created>
  <dcterms:modified xsi:type="dcterms:W3CDTF">2025-02-27T07:42:00Z</dcterms:modified>
</cp:coreProperties>
</file>