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55B" w:rsidRPr="007E29D9" w:rsidRDefault="005E755B" w:rsidP="005E755B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РОССИЙСКАЯ ФЕДЕРАЦИЯ</w:t>
      </w:r>
    </w:p>
    <w:p w:rsidR="005E755B" w:rsidRPr="007E29D9" w:rsidRDefault="005E755B" w:rsidP="005E755B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БУРЛИНСКИЙ РАЙОННЫЙ СОВЕТ НАРОДНЫХ ДЕПУТАТОВ</w:t>
      </w:r>
    </w:p>
    <w:p w:rsidR="005E755B" w:rsidRPr="007E29D9" w:rsidRDefault="005E755B" w:rsidP="005E755B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АЛТАЙСКОГО КРАЯ</w:t>
      </w:r>
    </w:p>
    <w:p w:rsidR="005E755B" w:rsidRPr="007E29D9" w:rsidRDefault="005E755B" w:rsidP="005E755B">
      <w:pPr>
        <w:rPr>
          <w:b/>
          <w:bCs/>
          <w:sz w:val="24"/>
        </w:rPr>
      </w:pPr>
    </w:p>
    <w:p w:rsidR="005E755B" w:rsidRPr="007E29D9" w:rsidRDefault="005E755B" w:rsidP="005E755B">
      <w:pPr>
        <w:rPr>
          <w:b/>
          <w:bCs/>
          <w:sz w:val="24"/>
        </w:rPr>
      </w:pPr>
    </w:p>
    <w:p w:rsidR="005E755B" w:rsidRPr="007E29D9" w:rsidRDefault="005E755B" w:rsidP="005E755B">
      <w:pPr>
        <w:keepNext/>
        <w:jc w:val="center"/>
        <w:outlineLvl w:val="0"/>
        <w:rPr>
          <w:b/>
          <w:bCs/>
          <w:sz w:val="28"/>
        </w:rPr>
      </w:pPr>
      <w:r w:rsidRPr="007E29D9">
        <w:rPr>
          <w:b/>
          <w:bCs/>
          <w:sz w:val="28"/>
        </w:rPr>
        <w:t xml:space="preserve">Р Е Ш Е Н И Е </w:t>
      </w:r>
    </w:p>
    <w:p w:rsidR="005E755B" w:rsidRPr="007E29D9" w:rsidRDefault="005E755B" w:rsidP="005E755B">
      <w:pPr>
        <w:rPr>
          <w:b/>
          <w:bCs/>
          <w:sz w:val="28"/>
        </w:rPr>
      </w:pPr>
    </w:p>
    <w:p w:rsidR="005E755B" w:rsidRPr="007E29D9" w:rsidRDefault="005E755B" w:rsidP="005E755B">
      <w:pPr>
        <w:rPr>
          <w:b/>
          <w:bCs/>
          <w:sz w:val="28"/>
        </w:rPr>
      </w:pPr>
    </w:p>
    <w:p w:rsidR="005E755B" w:rsidRPr="007E29D9" w:rsidRDefault="005E755B" w:rsidP="005E755B">
      <w:r>
        <w:t xml:space="preserve"> 26 ноября</w:t>
      </w:r>
      <w:r w:rsidRPr="007E29D9">
        <w:t xml:space="preserve"> </w:t>
      </w:r>
      <w:r>
        <w:t>2024</w:t>
      </w:r>
      <w:r w:rsidRPr="007E29D9">
        <w:t xml:space="preserve"> г</w:t>
      </w:r>
      <w:r w:rsidR="00FF67A5">
        <w:t xml:space="preserve">.      </w:t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  <w:t xml:space="preserve">                  </w:t>
      </w:r>
      <w:r>
        <w:t xml:space="preserve">   </w:t>
      </w:r>
      <w:r w:rsidRPr="007E29D9">
        <w:t xml:space="preserve">   </w:t>
      </w:r>
      <w:r w:rsidR="00C91F1C">
        <w:t xml:space="preserve">         </w:t>
      </w:r>
      <w:r w:rsidRPr="007E29D9">
        <w:t xml:space="preserve">№ </w:t>
      </w:r>
      <w:r w:rsidR="00C91F1C">
        <w:t>30</w:t>
      </w:r>
    </w:p>
    <w:p w:rsidR="005E755B" w:rsidRPr="007E29D9" w:rsidRDefault="005E755B" w:rsidP="005E755B">
      <w:pPr>
        <w:jc w:val="center"/>
        <w:rPr>
          <w:sz w:val="22"/>
        </w:rPr>
      </w:pPr>
      <w:r w:rsidRPr="007E29D9">
        <w:rPr>
          <w:sz w:val="22"/>
        </w:rPr>
        <w:t xml:space="preserve">с. Бурла </w:t>
      </w:r>
    </w:p>
    <w:p w:rsidR="005E755B" w:rsidRPr="007E29D9" w:rsidRDefault="005E755B" w:rsidP="005E755B">
      <w:pPr>
        <w:jc w:val="center"/>
        <w:rPr>
          <w:sz w:val="22"/>
          <w:szCs w:val="22"/>
        </w:rPr>
      </w:pPr>
    </w:p>
    <w:p w:rsidR="005E755B" w:rsidRPr="005E755B" w:rsidRDefault="005E755B" w:rsidP="005E755B">
      <w:pPr>
        <w:tabs>
          <w:tab w:val="left" w:pos="4536"/>
        </w:tabs>
        <w:ind w:right="5100"/>
        <w:jc w:val="both"/>
        <w:rPr>
          <w:rFonts w:eastAsia="Calibri"/>
          <w:b/>
          <w:sz w:val="28"/>
          <w:szCs w:val="20"/>
        </w:rPr>
      </w:pPr>
      <w:r w:rsidRPr="005E755B">
        <w:rPr>
          <w:rFonts w:eastAsia="Calibri"/>
          <w:b/>
          <w:sz w:val="28"/>
          <w:szCs w:val="20"/>
        </w:rPr>
        <w:t>Об утверждении нормативов градостроительного проектирования</w:t>
      </w:r>
      <w:r w:rsidR="009F441D">
        <w:rPr>
          <w:rFonts w:eastAsia="Calibri"/>
          <w:b/>
          <w:sz w:val="28"/>
          <w:szCs w:val="20"/>
        </w:rPr>
        <w:t xml:space="preserve"> муниципального образования муниципальный район</w:t>
      </w:r>
    </w:p>
    <w:p w:rsidR="005E755B" w:rsidRPr="005E755B" w:rsidRDefault="009F441D" w:rsidP="005E755B">
      <w:pPr>
        <w:ind w:right="4535"/>
        <w:jc w:val="both"/>
        <w:rPr>
          <w:rFonts w:eastAsia="Calibri"/>
          <w:b/>
          <w:sz w:val="28"/>
          <w:szCs w:val="20"/>
        </w:rPr>
      </w:pPr>
      <w:r>
        <w:rPr>
          <w:rFonts w:eastAsia="Calibri"/>
          <w:b/>
          <w:sz w:val="28"/>
          <w:szCs w:val="20"/>
        </w:rPr>
        <w:t>Бурлинский</w:t>
      </w:r>
      <w:r w:rsidR="005E755B" w:rsidRPr="005E755B">
        <w:rPr>
          <w:rFonts w:eastAsia="Calibri"/>
          <w:b/>
          <w:sz w:val="28"/>
          <w:szCs w:val="20"/>
        </w:rPr>
        <w:t xml:space="preserve"> район Алтайского края</w:t>
      </w:r>
    </w:p>
    <w:p w:rsidR="005E755B" w:rsidRPr="005E755B" w:rsidRDefault="005E755B" w:rsidP="005E755B">
      <w:pPr>
        <w:jc w:val="both"/>
        <w:rPr>
          <w:rFonts w:eastAsia="Calibri"/>
          <w:sz w:val="28"/>
          <w:szCs w:val="20"/>
        </w:rPr>
      </w:pPr>
    </w:p>
    <w:p w:rsidR="005E755B" w:rsidRPr="005E755B" w:rsidRDefault="005E755B" w:rsidP="005E755B">
      <w:pPr>
        <w:jc w:val="both"/>
        <w:rPr>
          <w:rFonts w:eastAsia="Calibri"/>
          <w:szCs w:val="20"/>
        </w:rPr>
      </w:pPr>
      <w:r w:rsidRPr="005E755B">
        <w:rPr>
          <w:rFonts w:eastAsia="Calibri"/>
          <w:szCs w:val="20"/>
        </w:rPr>
        <w:tab/>
      </w:r>
      <w:r w:rsidR="003C0CDB">
        <w:rPr>
          <w:rFonts w:eastAsia="Calibri"/>
          <w:szCs w:val="20"/>
        </w:rPr>
        <w:t>Руководствуясь пунктом 15 статьи 15</w:t>
      </w:r>
      <w:r w:rsidRPr="005E755B">
        <w:rPr>
          <w:rFonts w:eastAsia="Calibri"/>
          <w:szCs w:val="20"/>
        </w:rPr>
        <w:t xml:space="preserve"> Федерального закона от 06.10.2003 </w:t>
      </w:r>
      <w:r w:rsidR="00FF67A5">
        <w:rPr>
          <w:rFonts w:eastAsia="Calibri"/>
          <w:szCs w:val="20"/>
        </w:rPr>
        <w:t>№ </w:t>
      </w:r>
      <w:r w:rsidRPr="005E755B">
        <w:rPr>
          <w:rFonts w:eastAsia="Calibri"/>
          <w:szCs w:val="20"/>
        </w:rPr>
        <w:t>131</w:t>
      </w:r>
      <w:r w:rsidR="00FF67A5">
        <w:rPr>
          <w:rFonts w:eastAsia="Calibri"/>
          <w:szCs w:val="20"/>
        </w:rPr>
        <w:noBreakHyphen/>
      </w:r>
      <w:r w:rsidRPr="005E755B">
        <w:rPr>
          <w:rFonts w:eastAsia="Calibri"/>
          <w:szCs w:val="20"/>
        </w:rPr>
        <w:t xml:space="preserve">ФЗ «Об общих принципах организации местного </w:t>
      </w:r>
      <w:r w:rsidR="00FF67A5">
        <w:rPr>
          <w:rFonts w:eastAsia="Calibri"/>
          <w:szCs w:val="20"/>
        </w:rPr>
        <w:t>самоуправления в Российской Фед</w:t>
      </w:r>
      <w:r w:rsidRPr="005E755B">
        <w:rPr>
          <w:rFonts w:eastAsia="Calibri"/>
          <w:szCs w:val="20"/>
        </w:rPr>
        <w:t xml:space="preserve">ерации», в соответствии со статьей 29.4 Градостроительного кодекса РФ, </w:t>
      </w:r>
      <w:r w:rsidR="003C0CDB">
        <w:rPr>
          <w:rFonts w:eastAsia="Calibri"/>
          <w:szCs w:val="20"/>
        </w:rPr>
        <w:t xml:space="preserve">Бурлинский </w:t>
      </w:r>
      <w:r w:rsidRPr="005E755B">
        <w:rPr>
          <w:rFonts w:eastAsia="Calibri"/>
          <w:szCs w:val="20"/>
        </w:rPr>
        <w:t>районный Совет народных депутатов</w:t>
      </w:r>
    </w:p>
    <w:p w:rsidR="005E755B" w:rsidRPr="005E755B" w:rsidRDefault="005E755B" w:rsidP="00FF67A5">
      <w:pPr>
        <w:jc w:val="center"/>
        <w:rPr>
          <w:rFonts w:eastAsia="Calibri"/>
          <w:szCs w:val="28"/>
          <w:lang w:eastAsia="en-US"/>
        </w:rPr>
      </w:pPr>
      <w:r w:rsidRPr="005E755B">
        <w:rPr>
          <w:rFonts w:eastAsia="Calibri"/>
          <w:szCs w:val="28"/>
          <w:lang w:eastAsia="en-US"/>
        </w:rPr>
        <w:t>Р Е Ш И Л:</w:t>
      </w:r>
    </w:p>
    <w:p w:rsidR="005E755B" w:rsidRDefault="005E755B" w:rsidP="005E755B">
      <w:pPr>
        <w:ind w:firstLine="709"/>
        <w:jc w:val="both"/>
        <w:rPr>
          <w:rFonts w:eastAsia="Calibri"/>
          <w:szCs w:val="20"/>
        </w:rPr>
      </w:pPr>
      <w:r w:rsidRPr="005E755B">
        <w:rPr>
          <w:rFonts w:eastAsia="Calibri"/>
          <w:szCs w:val="20"/>
        </w:rPr>
        <w:t>1. Утвердить нормативы градостроительного проектирова</w:t>
      </w:r>
      <w:r w:rsidR="00520118">
        <w:rPr>
          <w:rFonts w:eastAsia="Calibri"/>
          <w:szCs w:val="20"/>
        </w:rPr>
        <w:t xml:space="preserve">ния муниципального образования </w:t>
      </w:r>
      <w:r w:rsidR="009F441D">
        <w:rPr>
          <w:rFonts w:eastAsia="Calibri"/>
          <w:szCs w:val="20"/>
        </w:rPr>
        <w:t xml:space="preserve">муниципальный район </w:t>
      </w:r>
      <w:r w:rsidRPr="005E755B">
        <w:rPr>
          <w:rFonts w:eastAsia="Calibri"/>
          <w:szCs w:val="20"/>
        </w:rPr>
        <w:t>Бурлинский район Алтайского края.</w:t>
      </w:r>
    </w:p>
    <w:p w:rsidR="006778DD" w:rsidRPr="007E29D9" w:rsidRDefault="00520118" w:rsidP="006778DD">
      <w:pPr>
        <w:ind w:firstLine="708"/>
        <w:jc w:val="both"/>
        <w:rPr>
          <w:szCs w:val="26"/>
        </w:rPr>
      </w:pPr>
      <w:r>
        <w:rPr>
          <w:szCs w:val="26"/>
        </w:rPr>
        <w:t>2</w:t>
      </w:r>
      <w:r w:rsidR="006778DD" w:rsidRPr="007E29D9">
        <w:rPr>
          <w:szCs w:val="26"/>
        </w:rPr>
        <w:t xml:space="preserve">. Направить </w:t>
      </w:r>
      <w:r w:rsidRPr="005E755B">
        <w:rPr>
          <w:rFonts w:eastAsia="Calibri"/>
          <w:szCs w:val="20"/>
        </w:rPr>
        <w:t xml:space="preserve">нормативы градостроительного проектирования муниципального образования </w:t>
      </w:r>
      <w:r w:rsidR="001C2C6D">
        <w:rPr>
          <w:rFonts w:eastAsia="Calibri"/>
          <w:szCs w:val="20"/>
        </w:rPr>
        <w:t xml:space="preserve">муниципальный район </w:t>
      </w:r>
      <w:r w:rsidRPr="005E755B">
        <w:rPr>
          <w:rFonts w:eastAsia="Calibri"/>
          <w:szCs w:val="20"/>
        </w:rPr>
        <w:t>Бурлинский район Алтайского края</w:t>
      </w:r>
      <w:r w:rsidRPr="007E29D9">
        <w:rPr>
          <w:szCs w:val="26"/>
        </w:rPr>
        <w:t xml:space="preserve"> </w:t>
      </w:r>
      <w:r w:rsidR="006778DD" w:rsidRPr="007E29D9">
        <w:rPr>
          <w:szCs w:val="26"/>
        </w:rPr>
        <w:t>главе района для подписания и обнародования в установленном порядке.</w:t>
      </w:r>
    </w:p>
    <w:p w:rsidR="005E755B" w:rsidRPr="00520118" w:rsidRDefault="00520118" w:rsidP="00520118">
      <w:pPr>
        <w:ind w:firstLine="708"/>
        <w:jc w:val="both"/>
        <w:outlineLvl w:val="1"/>
        <w:rPr>
          <w:rFonts w:eastAsia="Calibri"/>
          <w:color w:val="FF0000"/>
          <w:szCs w:val="20"/>
        </w:rPr>
      </w:pPr>
      <w:r w:rsidRPr="00520118">
        <w:rPr>
          <w:rFonts w:eastAsia="Calibri"/>
          <w:szCs w:val="20"/>
        </w:rPr>
        <w:t>3</w:t>
      </w:r>
      <w:r w:rsidR="005E755B" w:rsidRPr="00520118">
        <w:rPr>
          <w:rFonts w:eastAsia="Calibri"/>
          <w:szCs w:val="20"/>
        </w:rPr>
        <w:t>. Признать утратившим</w:t>
      </w:r>
      <w:r w:rsidRPr="00520118">
        <w:rPr>
          <w:rFonts w:eastAsia="Calibri"/>
          <w:szCs w:val="20"/>
        </w:rPr>
        <w:t>и</w:t>
      </w:r>
      <w:r w:rsidR="005E755B" w:rsidRPr="00520118">
        <w:rPr>
          <w:rFonts w:eastAsia="Calibri"/>
          <w:szCs w:val="20"/>
        </w:rPr>
        <w:t xml:space="preserve"> силу </w:t>
      </w:r>
      <w:r w:rsidRPr="00520118">
        <w:rPr>
          <w:rFonts w:eastAsia="Calibri"/>
          <w:szCs w:val="20"/>
        </w:rPr>
        <w:t>решения</w:t>
      </w:r>
      <w:r w:rsidR="005E755B" w:rsidRPr="00520118">
        <w:rPr>
          <w:rFonts w:eastAsia="Calibri"/>
          <w:szCs w:val="20"/>
        </w:rPr>
        <w:t xml:space="preserve"> Бурлинского </w:t>
      </w:r>
      <w:r w:rsidR="005E755B" w:rsidRPr="00520118">
        <w:rPr>
          <w:rFonts w:eastAsia="Calibri"/>
          <w:szCs w:val="28"/>
          <w:lang w:eastAsia="en-US"/>
        </w:rPr>
        <w:t xml:space="preserve">районного Совета народных депутатов </w:t>
      </w:r>
      <w:r w:rsidR="005E755B" w:rsidRPr="00520118">
        <w:rPr>
          <w:szCs w:val="26"/>
        </w:rPr>
        <w:t>от 31.10.2017 №22 «Об утверждении нормативов градостроительного проектирования Бурлинского района Алтайского края»</w:t>
      </w:r>
      <w:r w:rsidRPr="00520118">
        <w:rPr>
          <w:szCs w:val="26"/>
        </w:rPr>
        <w:t>, от 25.08.2020 №26 «О внесении</w:t>
      </w:r>
      <w:r>
        <w:rPr>
          <w:color w:val="FF0000"/>
          <w:szCs w:val="26"/>
        </w:rPr>
        <w:t xml:space="preserve"> </w:t>
      </w:r>
      <w:r w:rsidRPr="00A72AEA">
        <w:rPr>
          <w:kern w:val="36"/>
          <w:szCs w:val="26"/>
        </w:rPr>
        <w:t>изменений и дополнений в решение районного Совета народных депутатов от 31.10.2017 №22 «Об утверждении нормативов градостроительного проектирования</w:t>
      </w:r>
      <w:r>
        <w:rPr>
          <w:kern w:val="36"/>
          <w:szCs w:val="26"/>
        </w:rPr>
        <w:t xml:space="preserve"> </w:t>
      </w:r>
      <w:r w:rsidRPr="00520118">
        <w:rPr>
          <w:kern w:val="36"/>
          <w:szCs w:val="26"/>
        </w:rPr>
        <w:t>Бурлинского района Алтайского края»</w:t>
      </w:r>
      <w:r w:rsidR="00FE0CAD" w:rsidRPr="00520118">
        <w:rPr>
          <w:color w:val="FF0000"/>
          <w:szCs w:val="26"/>
        </w:rPr>
        <w:t>.</w:t>
      </w:r>
      <w:r w:rsidR="005E755B" w:rsidRPr="00520118">
        <w:rPr>
          <w:rFonts w:eastAsia="Calibri"/>
          <w:color w:val="FF0000"/>
          <w:szCs w:val="28"/>
          <w:lang w:eastAsia="en-US"/>
        </w:rPr>
        <w:t xml:space="preserve"> </w:t>
      </w:r>
    </w:p>
    <w:p w:rsidR="005E755B" w:rsidRPr="005E755B" w:rsidRDefault="00520118" w:rsidP="005E755B">
      <w:pPr>
        <w:widowControl w:val="0"/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5E755B" w:rsidRPr="005E755B">
        <w:rPr>
          <w:rFonts w:eastAsia="Calibri"/>
          <w:szCs w:val="28"/>
          <w:lang w:eastAsia="en-US"/>
        </w:rPr>
        <w:t>.</w:t>
      </w:r>
      <w:r w:rsidR="005E755B" w:rsidRPr="005E755B">
        <w:rPr>
          <w:rFonts w:eastAsia="Calibri"/>
          <w:szCs w:val="26"/>
          <w:lang w:eastAsia="en-US"/>
        </w:rPr>
        <w:t xml:space="preserve"> Настоящее решение </w:t>
      </w:r>
      <w:r w:rsidR="006778DD">
        <w:rPr>
          <w:rFonts w:eastAsia="Calibri"/>
          <w:szCs w:val="26"/>
          <w:lang w:eastAsia="en-US"/>
        </w:rPr>
        <w:t>опубликовать</w:t>
      </w:r>
      <w:r w:rsidR="005E755B" w:rsidRPr="005E755B">
        <w:rPr>
          <w:rFonts w:eastAsia="Calibri"/>
          <w:szCs w:val="26"/>
          <w:lang w:eastAsia="en-US"/>
        </w:rPr>
        <w:t xml:space="preserve"> на </w:t>
      </w:r>
      <w:r w:rsidR="006778DD" w:rsidRPr="005468B6">
        <w:rPr>
          <w:szCs w:val="26"/>
        </w:rPr>
        <w:t>официальном сайте муниципального образования Бурлинский район Алтайского края</w:t>
      </w:r>
      <w:r w:rsidR="005E755B" w:rsidRPr="005E755B">
        <w:rPr>
          <w:rFonts w:eastAsia="Calibri"/>
          <w:szCs w:val="26"/>
          <w:lang w:eastAsia="en-US"/>
        </w:rPr>
        <w:t>.</w:t>
      </w:r>
    </w:p>
    <w:p w:rsidR="00520118" w:rsidRDefault="00520118" w:rsidP="00520118">
      <w:pPr>
        <w:ind w:firstLine="709"/>
        <w:jc w:val="both"/>
        <w:rPr>
          <w:szCs w:val="26"/>
        </w:rPr>
      </w:pPr>
      <w:r>
        <w:rPr>
          <w:szCs w:val="26"/>
        </w:rPr>
        <w:t>5</w:t>
      </w:r>
      <w:r w:rsidRPr="00FB403B">
        <w:rPr>
          <w:szCs w:val="26"/>
        </w:rPr>
        <w:t>. Контроль исполнения настоящего решения возложить на постоянную комиссию РСНД по местному самоуправлению, социальной политике и правовым вопросам (Михно С.Н.).</w:t>
      </w:r>
    </w:p>
    <w:p w:rsidR="005E755B" w:rsidRPr="007E29D9" w:rsidRDefault="005E755B" w:rsidP="005E755B">
      <w:pPr>
        <w:rPr>
          <w:szCs w:val="26"/>
        </w:rPr>
      </w:pPr>
    </w:p>
    <w:p w:rsidR="005E755B" w:rsidRPr="007E29D9" w:rsidRDefault="005E755B" w:rsidP="005E755B">
      <w:pPr>
        <w:rPr>
          <w:szCs w:val="26"/>
        </w:rPr>
      </w:pPr>
    </w:p>
    <w:p w:rsidR="005E755B" w:rsidRPr="007E29D9" w:rsidRDefault="005E755B" w:rsidP="005E755B">
      <w:r w:rsidRPr="007E29D9">
        <w:t xml:space="preserve">Председатель районного </w:t>
      </w:r>
      <w:r w:rsidR="00520118" w:rsidRPr="007E29D9">
        <w:t>Совета</w:t>
      </w:r>
    </w:p>
    <w:p w:rsidR="005E755B" w:rsidRPr="007E29D9" w:rsidRDefault="005E755B" w:rsidP="005E755B">
      <w:r w:rsidRPr="007E29D9">
        <w:t xml:space="preserve">народных депутатов                                                        </w:t>
      </w:r>
      <w:r>
        <w:t xml:space="preserve">                     </w:t>
      </w:r>
      <w:r w:rsidR="00520118">
        <w:t xml:space="preserve">            </w:t>
      </w:r>
      <w:r>
        <w:t xml:space="preserve"> Е.А.</w:t>
      </w:r>
      <w:r w:rsidR="00520118">
        <w:t xml:space="preserve"> </w:t>
      </w:r>
      <w:r>
        <w:t>Головенко</w:t>
      </w:r>
    </w:p>
    <w:p w:rsidR="005E755B" w:rsidRDefault="005E755B" w:rsidP="005E755B">
      <w:pPr>
        <w:tabs>
          <w:tab w:val="left" w:pos="3206"/>
        </w:tabs>
        <w:jc w:val="center"/>
        <w:rPr>
          <w:b/>
          <w:bCs/>
          <w:sz w:val="24"/>
        </w:rPr>
      </w:pPr>
      <w:r w:rsidRPr="007E29D9">
        <w:rPr>
          <w:sz w:val="24"/>
        </w:rPr>
        <w:br w:type="page"/>
      </w:r>
    </w:p>
    <w:p w:rsidR="00713056" w:rsidRDefault="00713056" w:rsidP="00713056">
      <w:pPr>
        <w:ind w:left="5812"/>
      </w:pPr>
      <w:r>
        <w:lastRenderedPageBreak/>
        <w:t>УТВЕРЖДЕНЫ</w:t>
      </w:r>
    </w:p>
    <w:p w:rsidR="00520118" w:rsidRDefault="00713056" w:rsidP="00713056">
      <w:pPr>
        <w:ind w:left="5812"/>
      </w:pPr>
      <w:r>
        <w:t>Р</w:t>
      </w:r>
      <w:r w:rsidR="00520118">
        <w:t>ешением</w:t>
      </w:r>
      <w:r>
        <w:t xml:space="preserve"> </w:t>
      </w:r>
      <w:r w:rsidR="00520118">
        <w:t xml:space="preserve">Бурлинского </w:t>
      </w:r>
      <w:r w:rsidR="00520118" w:rsidRPr="00ED5FD0">
        <w:t xml:space="preserve">районного Совета народных депутатов </w:t>
      </w:r>
    </w:p>
    <w:p w:rsidR="00520118" w:rsidRDefault="00520118" w:rsidP="00713056">
      <w:pPr>
        <w:pStyle w:val="a3"/>
        <w:spacing w:after="0"/>
        <w:ind w:left="5812"/>
      </w:pPr>
      <w:r>
        <w:t>от 26 ноября 2024</w:t>
      </w:r>
      <w:r w:rsidRPr="00ED5FD0">
        <w:t xml:space="preserve"> г</w:t>
      </w:r>
      <w:r>
        <w:t>.</w:t>
      </w:r>
      <w:r w:rsidRPr="00ED5FD0">
        <w:t xml:space="preserve"> № </w:t>
      </w:r>
      <w:r w:rsidR="00C91F1C">
        <w:t>30</w:t>
      </w:r>
    </w:p>
    <w:p w:rsidR="005E755B" w:rsidRPr="005E755B" w:rsidRDefault="005E755B" w:rsidP="005E755B">
      <w:pPr>
        <w:ind w:firstLine="709"/>
        <w:jc w:val="both"/>
        <w:rPr>
          <w:rFonts w:eastAsia="Calibri"/>
          <w:szCs w:val="28"/>
          <w:lang w:eastAsia="en-US"/>
        </w:rPr>
      </w:pPr>
    </w:p>
    <w:p w:rsidR="00520118" w:rsidRPr="00F93958" w:rsidRDefault="00520118" w:rsidP="00520118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958">
        <w:rPr>
          <w:rFonts w:ascii="Times New Roman" w:hAnsi="Times New Roman"/>
          <w:b/>
          <w:bCs/>
          <w:sz w:val="28"/>
          <w:szCs w:val="28"/>
        </w:rPr>
        <w:t>НОРМАТИВЫ</w:t>
      </w:r>
    </w:p>
    <w:p w:rsidR="00520118" w:rsidRPr="00F93958" w:rsidRDefault="00520118" w:rsidP="00520118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958">
        <w:rPr>
          <w:rFonts w:ascii="Times New Roman" w:hAnsi="Times New Roman"/>
          <w:b/>
          <w:bCs/>
          <w:sz w:val="28"/>
          <w:szCs w:val="28"/>
        </w:rPr>
        <w:t xml:space="preserve">градостроительного проектирования </w:t>
      </w:r>
      <w:r w:rsidR="009F441D">
        <w:rPr>
          <w:rFonts w:ascii="Times New Roman" w:hAnsi="Times New Roman"/>
          <w:b/>
          <w:bCs/>
          <w:sz w:val="28"/>
          <w:szCs w:val="28"/>
        </w:rPr>
        <w:t>муниципального образования муниципальный район Бурлинский</w:t>
      </w:r>
      <w:r w:rsidRPr="00F93958">
        <w:rPr>
          <w:rFonts w:ascii="Times New Roman" w:hAnsi="Times New Roman"/>
          <w:b/>
          <w:bCs/>
          <w:sz w:val="28"/>
          <w:szCs w:val="28"/>
        </w:rPr>
        <w:t xml:space="preserve"> район Алтайского края</w:t>
      </w:r>
    </w:p>
    <w:p w:rsidR="005E755B" w:rsidRDefault="005E755B" w:rsidP="005E755B">
      <w:pPr>
        <w:tabs>
          <w:tab w:val="left" w:pos="3206"/>
        </w:tabs>
        <w:ind w:firstLine="708"/>
        <w:jc w:val="both"/>
        <w:rPr>
          <w:sz w:val="28"/>
          <w:szCs w:val="28"/>
        </w:rPr>
      </w:pPr>
    </w:p>
    <w:p w:rsidR="009F441D" w:rsidRDefault="009F441D" w:rsidP="005E755B">
      <w:pPr>
        <w:tabs>
          <w:tab w:val="left" w:pos="3206"/>
        </w:tabs>
        <w:ind w:firstLine="708"/>
        <w:jc w:val="both"/>
        <w:rPr>
          <w:sz w:val="28"/>
          <w:szCs w:val="28"/>
        </w:rPr>
      </w:pPr>
    </w:p>
    <w:p w:rsidR="00713056" w:rsidRDefault="00713056" w:rsidP="00713056">
      <w:pPr>
        <w:spacing w:after="200" w:line="276" w:lineRule="auto"/>
        <w:jc w:val="center"/>
        <w:rPr>
          <w:b/>
        </w:rPr>
      </w:pPr>
      <w:r>
        <w:rPr>
          <w:b/>
        </w:rPr>
        <w:t>ВВЕДЕНИЕ</w:t>
      </w:r>
    </w:p>
    <w:p w:rsidR="00713056" w:rsidRPr="000C29A6" w:rsidRDefault="00713056" w:rsidP="008F1B6F">
      <w:pPr>
        <w:autoSpaceDE w:val="0"/>
        <w:autoSpaceDN w:val="0"/>
        <w:adjustRightInd w:val="0"/>
        <w:ind w:firstLine="709"/>
        <w:jc w:val="both"/>
        <w:rPr>
          <w:spacing w:val="-6"/>
          <w:lang w:eastAsia="en-US"/>
        </w:rPr>
      </w:pPr>
      <w:r>
        <w:t xml:space="preserve"> </w:t>
      </w:r>
      <w:r w:rsidR="00010246">
        <w:t>Н</w:t>
      </w:r>
      <w:r>
        <w:t>ормативы градостроительного проектирования</w:t>
      </w:r>
      <w:r>
        <w:rPr>
          <w:rFonts w:eastAsiaTheme="minorHAnsi"/>
          <w:bCs/>
          <w:lang w:eastAsia="en-US"/>
        </w:rPr>
        <w:t xml:space="preserve"> </w:t>
      </w:r>
      <w:r w:rsidR="00C124B4">
        <w:rPr>
          <w:rFonts w:eastAsiaTheme="minorHAnsi"/>
          <w:bCs/>
          <w:lang w:eastAsia="en-US"/>
        </w:rPr>
        <w:t xml:space="preserve">муниципального образования муниципальный район </w:t>
      </w:r>
      <w:r>
        <w:rPr>
          <w:spacing w:val="-6"/>
          <w:lang w:eastAsia="en-US"/>
        </w:rPr>
        <w:t>Бурлинск</w:t>
      </w:r>
      <w:r w:rsidR="00C124B4">
        <w:rPr>
          <w:spacing w:val="-6"/>
          <w:lang w:eastAsia="en-US"/>
        </w:rPr>
        <w:t>ий</w:t>
      </w:r>
      <w:r>
        <w:rPr>
          <w:spacing w:val="-6"/>
          <w:lang w:eastAsia="en-US"/>
        </w:rPr>
        <w:t xml:space="preserve"> район Алтайского края</w:t>
      </w:r>
      <w:r w:rsidRPr="00D01DD6">
        <w:rPr>
          <w:spacing w:val="-6"/>
          <w:lang w:eastAsia="en-US"/>
        </w:rPr>
        <w:t xml:space="preserve"> </w:t>
      </w:r>
      <w:r>
        <w:t xml:space="preserve">(далее также НГП) разработаны </w:t>
      </w:r>
      <w:r w:rsidRPr="00AD018F">
        <w:t>в с</w:t>
      </w:r>
      <w:r>
        <w:t>оответствии с требованиями феде</w:t>
      </w:r>
      <w:r w:rsidRPr="00AD018F">
        <w:t>раль</w:t>
      </w:r>
      <w:r w:rsidR="00C124B4">
        <w:t>ного законодательства (ст. 29.1</w:t>
      </w:r>
      <w:r w:rsidR="00C124B4">
        <w:noBreakHyphen/>
      </w:r>
      <w:r w:rsidRPr="00AD018F">
        <w:t>29.4 Градостроит</w:t>
      </w:r>
      <w:r>
        <w:t>ельного кодекса Российской Феде</w:t>
      </w:r>
      <w:r w:rsidRPr="00AD018F">
        <w:t>рации), регионального законодательства, нормативн</w:t>
      </w:r>
      <w:r w:rsidR="00C124B4">
        <w:t xml:space="preserve">ых </w:t>
      </w:r>
      <w:r w:rsidRPr="00AD018F">
        <w:t>правовых актов органов местного самоуправл</w:t>
      </w:r>
      <w:r>
        <w:t>ения муниципального образования.</w:t>
      </w:r>
      <w:bookmarkStart w:id="0" w:name="_GoBack"/>
      <w:bookmarkEnd w:id="0"/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 xml:space="preserve">Цель работы: определение совокупности расчетных показателей минимально допустимого уровня обеспеченности населения </w:t>
      </w:r>
      <w:r>
        <w:rPr>
          <w:spacing w:val="-6"/>
          <w:lang w:eastAsia="en-US"/>
        </w:rPr>
        <w:t xml:space="preserve">Бурлинского района Алтайского края </w:t>
      </w:r>
      <w:r>
        <w:t xml:space="preserve">объектами местного значения и расчетных показателей максимально допустимого уровня территориальной доступности таких объектов для населения </w:t>
      </w:r>
      <w:r>
        <w:rPr>
          <w:spacing w:val="-6"/>
          <w:lang w:eastAsia="en-US"/>
        </w:rPr>
        <w:t>Бурлинского района Алтайского края</w:t>
      </w:r>
      <w:r>
        <w:t xml:space="preserve">.     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>Задачами применения нормативов является создание условий для: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 xml:space="preserve">1) преобразования пространственной организации </w:t>
      </w:r>
      <w:r>
        <w:rPr>
          <w:spacing w:val="-6"/>
          <w:lang w:eastAsia="en-US"/>
        </w:rPr>
        <w:t>Бурлинского района Алтайского края</w:t>
      </w:r>
      <w:r>
        <w:t xml:space="preserve">, обеспечивающего современные стандарты организации территорий </w:t>
      </w:r>
      <w:r w:rsidRPr="00E11BBE">
        <w:rPr>
          <w:spacing w:val="-6"/>
          <w:lang w:eastAsia="en-US"/>
        </w:rPr>
        <w:t>МО</w:t>
      </w:r>
      <w:r>
        <w:rPr>
          <w:spacing w:val="-6"/>
          <w:lang w:eastAsia="en-US"/>
        </w:rPr>
        <w:t xml:space="preserve"> в области </w:t>
      </w:r>
      <w:r>
        <w:t>инженерного; транспортного назначения; в области культуры и искусства; физической культуры и массового спорта; в области образования; в области организации защиты населения от ЧС, в области жилищной обеспеченности.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 xml:space="preserve">2) планирования территорий </w:t>
      </w:r>
      <w:r w:rsidRPr="005E4458">
        <w:rPr>
          <w:spacing w:val="-6"/>
          <w:lang w:eastAsia="en-US"/>
        </w:rPr>
        <w:t xml:space="preserve">поселения </w:t>
      </w:r>
      <w:r>
        <w:rPr>
          <w:spacing w:val="-6"/>
          <w:lang w:eastAsia="en-US"/>
        </w:rPr>
        <w:t xml:space="preserve">Бурлинского района Алтайского края </w:t>
      </w:r>
      <w:r>
        <w:t xml:space="preserve">под размещение объектов, обеспечивающих благоприятные условия жизнедеятельности человека;  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>3) обеспечения доступности объектов местного значения</w:t>
      </w:r>
      <w:r>
        <w:rPr>
          <w:color w:val="FF0000"/>
        </w:rPr>
        <w:t xml:space="preserve"> </w:t>
      </w:r>
      <w:r>
        <w:t>района.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положениями Градостроительного Кодекса РФ в состав нормативов градостроительного проектирования </w:t>
      </w:r>
      <w:r>
        <w:rPr>
          <w:spacing w:val="-6"/>
          <w:lang w:eastAsia="en-US"/>
        </w:rPr>
        <w:t xml:space="preserve">Бурлинского района Алтайского края </w:t>
      </w:r>
      <w:r>
        <w:t xml:space="preserve">входит основная часть Раздела 1, содержащая расчетные показатели, материалы по обоснованию Раздела 2, правила и область применения расчетных показателей Раздела 3, приведенных в основной части НГП. 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 xml:space="preserve">В основной части Раздела 1 конкретизирован перечень видов объектов местного значения, установленных как правовой институт Градостроительным кодексом Российской Федерации, </w:t>
      </w:r>
      <w:r w:rsidRPr="00882F0B">
        <w:t xml:space="preserve">Законом Алтайского края от </w:t>
      </w:r>
      <w:r>
        <w:t>29</w:t>
      </w:r>
      <w:r w:rsidRPr="00882F0B">
        <w:t>.12.20</w:t>
      </w:r>
      <w:r>
        <w:t>09</w:t>
      </w:r>
      <w:r w:rsidRPr="00882F0B">
        <w:t xml:space="preserve"> г. N </w:t>
      </w:r>
      <w:r>
        <w:t>120</w:t>
      </w:r>
      <w:r w:rsidRPr="00882F0B">
        <w:t>-</w:t>
      </w:r>
      <w:r>
        <w:t>ЗС</w:t>
      </w:r>
      <w:r w:rsidRPr="00882F0B">
        <w:t xml:space="preserve"> «О градостроительной деятельности на территории Алтайского края»</w:t>
      </w:r>
      <w:r w:rsidRPr="00413158">
        <w:t>,</w:t>
      </w:r>
      <w:r>
        <w:t xml:space="preserve"> подлежащий отображению в документах территориального планирования </w:t>
      </w:r>
      <w:r w:rsidRPr="000D3F70">
        <w:t>Бурлинского района Алтайского края.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  <w:r>
        <w:t xml:space="preserve">Перечень объектов местного значения соответствует как федеральному законодательству, так и градостроительным, социально-экономическим и природно-ландшафтным особенностям территории Алтайского края и местному законодательству и сгруппированы по областям полномочий органов местного самоуправления  и </w:t>
      </w:r>
      <w:r>
        <w:lastRenderedPageBreak/>
        <w:t xml:space="preserve">применения нормативов градостроительного проектирования, соответствующих установленным Градостроительным кодексом РФ и Федеральным законом  №131-ФЗ от 06.10.2003 г. «Об общих принципах организации местного самоуправления». </w:t>
      </w:r>
    </w:p>
    <w:p w:rsidR="00713056" w:rsidRDefault="00713056" w:rsidP="008F1B6F">
      <w:pPr>
        <w:autoSpaceDE w:val="0"/>
        <w:autoSpaceDN w:val="0"/>
        <w:adjustRightInd w:val="0"/>
        <w:ind w:firstLine="709"/>
        <w:jc w:val="both"/>
      </w:pPr>
    </w:p>
    <w:p w:rsidR="00713056" w:rsidRDefault="00713056" w:rsidP="008F1B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C7">
        <w:rPr>
          <w:b/>
          <w:sz w:val="28"/>
          <w:szCs w:val="28"/>
          <w:u w:val="single"/>
        </w:rPr>
        <w:t>Раздел 1.</w:t>
      </w:r>
      <w:r w:rsidRPr="009D6C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Основная часть </w:t>
      </w:r>
      <w:r w:rsidRPr="009D6CC7">
        <w:rPr>
          <w:rFonts w:eastAsia="Calibri"/>
          <w:b/>
          <w:sz w:val="28"/>
          <w:szCs w:val="28"/>
          <w:lang w:eastAsia="en-US"/>
        </w:rPr>
        <w:t xml:space="preserve">нормативов градостроительного проектирования </w:t>
      </w:r>
      <w:r>
        <w:rPr>
          <w:rFonts w:eastAsia="Calibri"/>
          <w:b/>
          <w:sz w:val="28"/>
          <w:szCs w:val="28"/>
          <w:lang w:eastAsia="en-US"/>
        </w:rPr>
        <w:t>Бурлинского района Алтайского края</w:t>
      </w:r>
    </w:p>
    <w:p w:rsidR="00713056" w:rsidRDefault="00713056" w:rsidP="008F1B6F">
      <w:pPr>
        <w:suppressAutoHyphens/>
        <w:ind w:firstLine="709"/>
        <w:jc w:val="both"/>
      </w:pPr>
      <w:r>
        <w:t xml:space="preserve"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</w:t>
      </w:r>
      <w:r>
        <w:rPr>
          <w:spacing w:val="-6"/>
          <w:lang w:eastAsia="en-US"/>
        </w:rPr>
        <w:t>Бурлинского района</w:t>
      </w:r>
      <w:r w:rsidRPr="00EA7B48">
        <w:t xml:space="preserve"> </w:t>
      </w:r>
      <w:r>
        <w:t>установлены исходя из текущей обеспеченности объектами местного значения, фактической потребности населения в тех или иных услугах и объектах, с учетом динамики социально-экономического развития, приоритетов градостроительного развития региона и муниципального образования, демографической ситуации и уровня жизни населения.</w:t>
      </w:r>
    </w:p>
    <w:p w:rsidR="00713056" w:rsidRDefault="00713056" w:rsidP="008F1B6F">
      <w:pPr>
        <w:suppressAutoHyphens/>
        <w:ind w:firstLine="709"/>
        <w:jc w:val="both"/>
      </w:pPr>
      <w:r>
        <w:t>Обоснование расчетных показателей, принятых в основной части Раздела 1 НГП приведено в Разделе 2 настоящего документа.</w:t>
      </w:r>
    </w:p>
    <w:p w:rsidR="008F1B6F" w:rsidRDefault="008F1B6F" w:rsidP="008F1B6F">
      <w:pPr>
        <w:autoSpaceDE w:val="0"/>
        <w:ind w:firstLine="708"/>
        <w:jc w:val="both"/>
        <w:rPr>
          <w:b/>
        </w:rPr>
      </w:pPr>
    </w:p>
    <w:p w:rsidR="00713056" w:rsidRDefault="008F1B6F" w:rsidP="008F1B6F">
      <w:pPr>
        <w:autoSpaceDE w:val="0"/>
        <w:ind w:firstLine="708"/>
        <w:jc w:val="both"/>
      </w:pPr>
      <w:r w:rsidRPr="006F3782">
        <w:rPr>
          <w:b/>
        </w:rPr>
        <w:t>1.1</w:t>
      </w:r>
      <w:r>
        <w:rPr>
          <w:rFonts w:eastAsia="TimesNewRomanPSMT"/>
          <w:b/>
        </w:rPr>
        <w:t xml:space="preserve"> </w:t>
      </w:r>
      <w:r w:rsidRPr="00AC3E43">
        <w:rPr>
          <w:b/>
        </w:rPr>
        <w:t>Расчётные показатели минимально допустимого уровня обеспеченности объектами в области автомобильных дорог</w:t>
      </w:r>
      <w:r>
        <w:rPr>
          <w:b/>
        </w:rPr>
        <w:t xml:space="preserve"> местного значения, транспортно</w:t>
      </w:r>
      <w:r w:rsidRPr="00AC3E43">
        <w:rPr>
          <w:b/>
        </w:rPr>
        <w:t>го обслуживания населения и показатели максимально допустимого уровня территориальной доступности таких объектов для населения</w:t>
      </w:r>
      <w:r w:rsidRPr="00FA5784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Бурлинского района</w:t>
      </w:r>
      <w:r w:rsidRPr="00EA7B48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Алтайского края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 xml:space="preserve">Расчетные показатели для объектов в области автомобильных дорог местного значения и транспортного обслуживания установлены в соответствии с индивидуальными особенностями пространственной организации муниципального образования.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объектов, представлены в таблицах </w:t>
      </w:r>
      <w:r w:rsidRPr="00BD474E">
        <w:rPr>
          <w:rFonts w:eastAsia="TimesNewRomanPSMT"/>
        </w:rPr>
        <w:t>1.1.1-1.1.5.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Классификацию категорий улиц и дорог необходимо принимать в соответствии с положениями СП 42.13330.201</w:t>
      </w:r>
      <w:r>
        <w:rPr>
          <w:rFonts w:eastAsia="TimesNewRomanPSMT"/>
        </w:rPr>
        <w:t>6</w:t>
      </w:r>
      <w:r w:rsidRPr="00AC3E43">
        <w:rPr>
          <w:rFonts w:eastAsia="TimesNewRomanPSMT"/>
        </w:rPr>
        <w:t xml:space="preserve"> </w:t>
      </w:r>
      <w:r>
        <w:rPr>
          <w:rFonts w:eastAsia="TimesNewRomanPSMT"/>
        </w:rPr>
        <w:t>«</w:t>
      </w:r>
      <w:r w:rsidRPr="00AC3E43">
        <w:rPr>
          <w:rFonts w:eastAsia="TimesNewRomanPSMT"/>
        </w:rPr>
        <w:t>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eastAsia="TimesNewRomanPSMT"/>
        </w:rPr>
        <w:t>»</w:t>
      </w:r>
      <w:r w:rsidRPr="00AC3E43">
        <w:rPr>
          <w:rFonts w:eastAsia="TimesNewRomanPSMT"/>
        </w:rPr>
        <w:t>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Расчетные параметры улиц и дорог (расчетная скорость движения, ширина полосы движения, число полос движения, наименьший радиус кривых в плане, наибольший продольный уклон, наименьший радиус вертикальной выпуклой кривой, наименьший радиус вертикальной вогнутой кривой, наименьшая ширина пешеходной части тротуара) принимаются согласно п. 11.5, Та</w:t>
      </w:r>
      <w:r>
        <w:rPr>
          <w:rFonts w:eastAsia="TimesNewRomanPSMT"/>
        </w:rPr>
        <w:t>б</w:t>
      </w:r>
      <w:r w:rsidRPr="00AC3E43">
        <w:rPr>
          <w:rFonts w:eastAsia="TimesNewRomanPSMT"/>
        </w:rPr>
        <w:t>лицы 11.2 СП 42.13330.2016.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 xml:space="preserve">Определение площади земельных участков для размещения автомобильных дорог (площади постоянного отвода автомобильной дороги) определяется в соответствии с Постановлением Правительства РФ от 02.09.2009 N 717 </w:t>
      </w:r>
      <w:r>
        <w:rPr>
          <w:rFonts w:eastAsia="TimesNewRomanPSMT"/>
        </w:rPr>
        <w:t>«</w:t>
      </w:r>
      <w:r w:rsidRPr="00AC3E43">
        <w:rPr>
          <w:rFonts w:eastAsia="TimesNewRomanPSMT"/>
        </w:rPr>
        <w:t>О нормах отвода земель для размещения автомобильных дорог и (или) объектов дорожного сервиса</w:t>
      </w:r>
      <w:r>
        <w:rPr>
          <w:rFonts w:eastAsia="TimesNewRomanPSMT"/>
        </w:rPr>
        <w:t>»</w:t>
      </w:r>
      <w:r w:rsidRPr="00AC3E43">
        <w:rPr>
          <w:rFonts w:eastAsia="TimesNewRomanPSMT"/>
        </w:rPr>
        <w:t>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Проектирование парковых дорог, проездов, необходимо осуществлять в соответствии с характеристиками, приведенными в таблицах 11.5 и 11.6 СП 42.13330.2016.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Параметры поперечных профилей автомобильных дорог необходимо выбирать, руководствуясь п. 11.10 – 11.12, таблицей 11.7 СП 42.13330.2016.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 xml:space="preserve">Радиусы закругления бортового камня или кромки проезжей части улиц, дорог следует принимать по расчету, но не менее 6 м, при отсутствии движения допускается принимать 1,0 м. Для общественного транспорта радиусы закругления устанавливаются в соответствии с техническими требованиями эксплуатации этих видов транспорта. 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lastRenderedPageBreak/>
        <w:t>На нерегулируемых перекрестках и примыканиях улиц и дорог, а также на пешеходных переходах необходимо предусматривать треугольники видимости. Размеры сторон треугольника для условий "транспорт-транспорт" и для условий "пешеход-транспорт" должны быть определены по расчету</w:t>
      </w:r>
      <w:r>
        <w:rPr>
          <w:rFonts w:eastAsia="TimesNewRomanPSMT"/>
        </w:rPr>
        <w:t xml:space="preserve"> (в соответствии с требованиями положений нормативных документов по проектированию улиц и дорог исходя из конкретных условий местности)</w:t>
      </w:r>
      <w:r w:rsidRPr="00AC3E43">
        <w:rPr>
          <w:rFonts w:eastAsia="TimesNewRomanPSMT"/>
        </w:rPr>
        <w:t>. 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Классификацию пересечений магистральных улиц и параметры проектирования пересечений улиц необходимо принимать в соответствии с п. 11.18, 11.19, 11.20 СП 42.13330.2016.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Иные расчетные параметры проектирования автомобильных дорог и улиц принимать в соответствии с СП 34.13330.2012 Автомобильные дороги. Актуализированная редакция СНиП 2.05.02-85*. Любые отклонения от расчетных параметров, определенных в СП 42.13330.2016 и СП 34.13330.2012 необходимо обосновать детальными конкретными расчетами.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Расчетные параметры проектирования дорог производственных предприятий необходимо принимать в соответствии с требованиями СП 37.13330.2012 Промышленный транспорт. Актуализированная редакция СНиП 2.05.07-91*.</w:t>
      </w:r>
    </w:p>
    <w:p w:rsidR="00713056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>Расчетные показатели и параметры проектирования мостов, эстакад, путепроводов и труб под насыпями необходимо принимать в соответствии с положениями СП 35.13330.2011 Мосты и трубы. Актуализированная редакция СНиП 2.05.03-84*, СП 259.1325800.2016 Мосты в условиях плотной городской застройки. Правила проектирования.</w:t>
      </w: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 xml:space="preserve">Расчетные показатели объектов местного значения </w:t>
      </w:r>
      <w:r>
        <w:rPr>
          <w:rFonts w:eastAsia="TimesNewRomanPSMT"/>
        </w:rPr>
        <w:t xml:space="preserve">Бурлинского района </w:t>
      </w:r>
      <w:r w:rsidRPr="00AC3E43">
        <w:rPr>
          <w:rFonts w:eastAsia="TimesNewRomanPSMT"/>
        </w:rPr>
        <w:t>в области транспортного обслуживания населения в части обеспечения работы общественного транспорта, представлены в таблице 1.1.</w:t>
      </w:r>
      <w:r>
        <w:rPr>
          <w:rFonts w:eastAsia="TimesNewRomanPSMT"/>
        </w:rPr>
        <w:t>1</w:t>
      </w:r>
      <w:r w:rsidRPr="00AC3E43">
        <w:rPr>
          <w:rFonts w:eastAsia="TimesNewRomanPSMT"/>
        </w:rPr>
        <w:t>.</w:t>
      </w:r>
    </w:p>
    <w:p w:rsidR="00713056" w:rsidRPr="00AC3E43" w:rsidRDefault="00713056" w:rsidP="00713056">
      <w:pPr>
        <w:ind w:firstLine="851"/>
        <w:jc w:val="right"/>
      </w:pPr>
      <w:r w:rsidRPr="00AC3E43">
        <w:t>Таблица 1.1.</w:t>
      </w:r>
      <w:r>
        <w:t>1</w:t>
      </w:r>
      <w:r w:rsidRPr="00AC3E43">
        <w:t>.</w:t>
      </w:r>
    </w:p>
    <w:tbl>
      <w:tblPr>
        <w:tblW w:w="935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843"/>
        <w:gridCol w:w="1843"/>
        <w:gridCol w:w="1559"/>
        <w:gridCol w:w="1277"/>
      </w:tblGrid>
      <w:tr w:rsidR="00713056" w:rsidRPr="00EB5097" w:rsidTr="00713056">
        <w:trPr>
          <w:trHeight w:val="778"/>
          <w:tblHeader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объекта</w:t>
            </w:r>
          </w:p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  <w:hideMark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 xml:space="preserve">Минимально допустимый уровень </w:t>
            </w:r>
          </w:p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обеспеченности</w:t>
            </w:r>
          </w:p>
        </w:tc>
        <w:tc>
          <w:tcPr>
            <w:tcW w:w="2836" w:type="dxa"/>
            <w:gridSpan w:val="2"/>
            <w:shd w:val="clear" w:color="auto" w:fill="FFFFFF" w:themeFill="background1"/>
            <w:vAlign w:val="center"/>
            <w:hideMark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Максимально допустимый уровень территориальной доступности</w:t>
            </w:r>
          </w:p>
        </w:tc>
      </w:tr>
      <w:tr w:rsidR="00713056" w:rsidRPr="00EB5097" w:rsidTr="00713056">
        <w:trPr>
          <w:trHeight w:val="505"/>
          <w:tblHeader/>
        </w:trPr>
        <w:tc>
          <w:tcPr>
            <w:tcW w:w="567" w:type="dxa"/>
            <w:vMerge/>
            <w:vAlign w:val="center"/>
            <w:hideMark/>
          </w:tcPr>
          <w:p w:rsidR="00713056" w:rsidRPr="00EB5097" w:rsidRDefault="00713056" w:rsidP="00713056">
            <w:pPr>
              <w:rPr>
                <w:b/>
                <w:lang w:eastAsia="en-U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13056" w:rsidRPr="00EB5097" w:rsidRDefault="00713056" w:rsidP="0071305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 xml:space="preserve">Единица </w:t>
            </w:r>
          </w:p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Величина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 xml:space="preserve">Единица </w:t>
            </w:r>
          </w:p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:rsidR="00713056" w:rsidRPr="00EB509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5097">
              <w:rPr>
                <w:b/>
                <w:sz w:val="22"/>
                <w:szCs w:val="22"/>
                <w:lang w:eastAsia="en-US"/>
              </w:rPr>
              <w:t>Величина</w:t>
            </w:r>
          </w:p>
        </w:tc>
      </w:tr>
      <w:tr w:rsidR="00713056" w:rsidRPr="00EB5097" w:rsidTr="00713056">
        <w:trPr>
          <w:trHeight w:val="408"/>
        </w:trPr>
        <w:tc>
          <w:tcPr>
            <w:tcW w:w="567" w:type="dxa"/>
            <w:vMerge w:val="restart"/>
          </w:tcPr>
          <w:p w:rsidR="00713056" w:rsidRPr="001A189E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89E">
              <w:rPr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Остановка общественного пассажирского транспорта</w:t>
            </w:r>
          </w:p>
        </w:tc>
        <w:tc>
          <w:tcPr>
            <w:tcW w:w="1843" w:type="dxa"/>
            <w:vMerge w:val="restart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 xml:space="preserve">объект </w:t>
            </w:r>
          </w:p>
        </w:tc>
        <w:tc>
          <w:tcPr>
            <w:tcW w:w="1843" w:type="dxa"/>
            <w:vAlign w:val="center"/>
          </w:tcPr>
          <w:p w:rsidR="00713056" w:rsidRPr="005C3A6C" w:rsidRDefault="00713056" w:rsidP="00713056">
            <w:pPr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В районах жилой застройки многоквартирными домами -1</w:t>
            </w:r>
          </w:p>
        </w:tc>
        <w:tc>
          <w:tcPr>
            <w:tcW w:w="1559" w:type="dxa"/>
            <w:vMerge w:val="restart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Радиус доступности, м.</w:t>
            </w:r>
          </w:p>
        </w:tc>
        <w:tc>
          <w:tcPr>
            <w:tcW w:w="1277" w:type="dxa"/>
            <w:vMerge w:val="restart"/>
            <w:vAlign w:val="center"/>
          </w:tcPr>
          <w:p w:rsidR="00713056" w:rsidRPr="005C3A6C" w:rsidRDefault="00713056" w:rsidP="00713056">
            <w:pPr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800</w:t>
            </w:r>
            <w:r w:rsidRPr="00717647">
              <w:rPr>
                <w:spacing w:val="-6"/>
                <w:sz w:val="22"/>
                <w:szCs w:val="22"/>
                <w:vertAlign w:val="superscript"/>
              </w:rPr>
              <w:t>[1]</w:t>
            </w:r>
          </w:p>
        </w:tc>
      </w:tr>
      <w:tr w:rsidR="00713056" w:rsidRPr="00EB5097" w:rsidTr="00713056">
        <w:trPr>
          <w:trHeight w:val="1485"/>
        </w:trPr>
        <w:tc>
          <w:tcPr>
            <w:tcW w:w="567" w:type="dxa"/>
            <w:vMerge/>
          </w:tcPr>
          <w:p w:rsidR="00713056" w:rsidRPr="001D21E5" w:rsidRDefault="00713056" w:rsidP="0071305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268" w:type="dxa"/>
            <w:vMerge/>
          </w:tcPr>
          <w:p w:rsidR="00713056" w:rsidRPr="00257D1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:rsidR="00713056" w:rsidRPr="00257D1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В районах жилой застройки</w:t>
            </w:r>
          </w:p>
          <w:p w:rsidR="00713056" w:rsidRPr="00777468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lang w:eastAsia="en-US"/>
              </w:rPr>
            </w:pPr>
            <w:r w:rsidRPr="005C3A6C">
              <w:rPr>
                <w:spacing w:val="-6"/>
                <w:sz w:val="22"/>
                <w:szCs w:val="22"/>
              </w:rPr>
              <w:t>индивидуальными жилыми домами – 1</w:t>
            </w:r>
          </w:p>
        </w:tc>
        <w:tc>
          <w:tcPr>
            <w:tcW w:w="1559" w:type="dxa"/>
            <w:vMerge/>
            <w:vAlign w:val="center"/>
          </w:tcPr>
          <w:p w:rsidR="00713056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/>
            <w:vAlign w:val="center"/>
          </w:tcPr>
          <w:p w:rsidR="00713056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13056" w:rsidRPr="00AC3E43" w:rsidRDefault="00713056" w:rsidP="00713056">
      <w:pPr>
        <w:autoSpaceDE w:val="0"/>
        <w:spacing w:line="276" w:lineRule="auto"/>
        <w:ind w:firstLine="851"/>
        <w:jc w:val="both"/>
        <w:rPr>
          <w:rFonts w:eastAsia="TimesNewRomanPSMT"/>
        </w:rPr>
      </w:pPr>
      <w:r w:rsidRPr="00AC3E43">
        <w:rPr>
          <w:rFonts w:eastAsia="TimesNewRomanPSMT"/>
        </w:rPr>
        <w:t>Примечания:</w:t>
      </w:r>
    </w:p>
    <w:p w:rsidR="00713056" w:rsidRPr="0061654F" w:rsidRDefault="00713056" w:rsidP="00713056">
      <w:pPr>
        <w:pStyle w:val="a5"/>
        <w:numPr>
          <w:ilvl w:val="0"/>
          <w:numId w:val="9"/>
        </w:numPr>
        <w:jc w:val="both"/>
        <w:rPr>
          <w:rFonts w:eastAsia="TimesNewRomanPSMT"/>
        </w:rPr>
      </w:pPr>
      <w:r w:rsidRPr="0061654F">
        <w:rPr>
          <w:rFonts w:eastAsia="TimesNewRomanPSMT"/>
        </w:rPr>
        <w:t>Дальность пешеходных подходов к остановкам общественного транспорта;</w:t>
      </w:r>
    </w:p>
    <w:p w:rsidR="00713056" w:rsidRPr="0061654F" w:rsidRDefault="00713056" w:rsidP="00713056">
      <w:pPr>
        <w:pStyle w:val="a5"/>
        <w:numPr>
          <w:ilvl w:val="0"/>
          <w:numId w:val="9"/>
        </w:numPr>
        <w:jc w:val="both"/>
        <w:rPr>
          <w:rFonts w:eastAsia="TimesNewRomanPSMT"/>
        </w:rPr>
      </w:pPr>
      <w:r>
        <w:rPr>
          <w:rFonts w:eastAsia="TimesNewRomanPSMT"/>
        </w:rPr>
        <w:t xml:space="preserve">Необходимо размещать остановки общественного пассажирского транспорта вблизи социально значимых объектов (объекты здравоохранения, образования, культуры, спорта и пр.).  </w:t>
      </w:r>
    </w:p>
    <w:p w:rsidR="00713056" w:rsidRPr="00AC3E43" w:rsidRDefault="00713056" w:rsidP="00713056">
      <w:pPr>
        <w:autoSpaceDE w:val="0"/>
        <w:spacing w:line="276" w:lineRule="auto"/>
        <w:jc w:val="both"/>
        <w:rPr>
          <w:rFonts w:eastAsia="TimesNewRomanPSMT"/>
        </w:rPr>
      </w:pPr>
    </w:p>
    <w:p w:rsidR="00713056" w:rsidRPr="00AC3E43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lastRenderedPageBreak/>
        <w:t xml:space="preserve">Расчётные показатели объектов местного значения </w:t>
      </w:r>
      <w:r>
        <w:rPr>
          <w:rFonts w:eastAsia="TimesNewRomanPSMT"/>
        </w:rPr>
        <w:t xml:space="preserve">Бурлинского района </w:t>
      </w:r>
      <w:r w:rsidRPr="00AC3E43">
        <w:rPr>
          <w:rFonts w:eastAsia="TimesNewRomanPSMT"/>
        </w:rPr>
        <w:t>в области транспортного обслуживания населения в части организации подвоза учащихся, проживающих в сельских населённых пунктах, к общеобразовательным организациям, представлены в таблице 1.1.</w:t>
      </w:r>
      <w:r>
        <w:rPr>
          <w:rFonts w:eastAsia="TimesNewRomanPSMT"/>
        </w:rPr>
        <w:t>2</w:t>
      </w:r>
      <w:r w:rsidRPr="00AC3E43">
        <w:rPr>
          <w:rFonts w:eastAsia="TimesNewRomanPSMT"/>
        </w:rPr>
        <w:t>.</w:t>
      </w:r>
    </w:p>
    <w:p w:rsidR="00713056" w:rsidRDefault="00713056" w:rsidP="00713056">
      <w:pPr>
        <w:autoSpaceDE w:val="0"/>
        <w:spacing w:line="276" w:lineRule="auto"/>
        <w:ind w:firstLine="851"/>
        <w:jc w:val="right"/>
      </w:pPr>
      <w:r w:rsidRPr="00AC3E43">
        <w:t>Таблица 1.1.</w:t>
      </w:r>
      <w:r>
        <w:t>2</w:t>
      </w:r>
      <w:r w:rsidRPr="00AC3E43">
        <w:t>.</w:t>
      </w:r>
    </w:p>
    <w:p w:rsidR="008F1B6F" w:rsidRPr="00AC3E43" w:rsidRDefault="008F1B6F" w:rsidP="008F1B6F">
      <w:pPr>
        <w:autoSpaceDE w:val="0"/>
        <w:spacing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984"/>
        <w:gridCol w:w="1701"/>
        <w:gridCol w:w="1701"/>
        <w:gridCol w:w="1559"/>
      </w:tblGrid>
      <w:tr w:rsidR="00713056" w:rsidRPr="00AC3E43" w:rsidTr="008F1B6F">
        <w:trPr>
          <w:trHeight w:val="778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 xml:space="preserve">Наименование 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объекта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713056" w:rsidRPr="00AC3E43" w:rsidTr="008F1B6F">
        <w:trPr>
          <w:trHeight w:val="50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</w:tr>
      <w:tr w:rsidR="00713056" w:rsidRPr="00AC3E43" w:rsidTr="008F1B6F">
        <w:trPr>
          <w:trHeight w:val="1598"/>
        </w:trPr>
        <w:tc>
          <w:tcPr>
            <w:tcW w:w="567" w:type="dxa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1</w:t>
            </w:r>
            <w:r>
              <w:rPr>
                <w:b/>
                <w:spacing w:val="-6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713056" w:rsidRPr="00AC3E43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AC3E43">
              <w:rPr>
                <w:spacing w:val="-6"/>
                <w:sz w:val="22"/>
                <w:szCs w:val="22"/>
              </w:rPr>
              <w:t>Остановочные пункты школьных автобусов</w:t>
            </w:r>
          </w:p>
        </w:tc>
        <w:tc>
          <w:tcPr>
            <w:tcW w:w="1984" w:type="dxa"/>
            <w:vAlign w:val="center"/>
          </w:tcPr>
          <w:p w:rsidR="00713056" w:rsidRPr="00AC3E43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AC3E43">
              <w:rPr>
                <w:spacing w:val="-6"/>
                <w:sz w:val="22"/>
                <w:szCs w:val="22"/>
              </w:rPr>
              <w:t>Кол-во остановочных пунктов</w:t>
            </w:r>
          </w:p>
        </w:tc>
        <w:tc>
          <w:tcPr>
            <w:tcW w:w="1701" w:type="dxa"/>
            <w:vAlign w:val="center"/>
          </w:tcPr>
          <w:p w:rsidR="00713056" w:rsidRPr="00AC3E43" w:rsidRDefault="00713056" w:rsidP="00713056">
            <w:pPr>
              <w:jc w:val="center"/>
              <w:rPr>
                <w:spacing w:val="-6"/>
              </w:rPr>
            </w:pPr>
            <w:r w:rsidRPr="00AC3E43">
              <w:rPr>
                <w:spacing w:val="-6"/>
                <w:sz w:val="22"/>
                <w:szCs w:val="22"/>
              </w:rPr>
              <w:t>в соответствии с утверждённым маршрутом</w:t>
            </w:r>
          </w:p>
        </w:tc>
        <w:tc>
          <w:tcPr>
            <w:tcW w:w="1701" w:type="dxa"/>
            <w:vAlign w:val="center"/>
          </w:tcPr>
          <w:p w:rsidR="00713056" w:rsidRPr="00AC3E43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AC3E43">
              <w:rPr>
                <w:spacing w:val="-6"/>
                <w:sz w:val="22"/>
                <w:szCs w:val="22"/>
              </w:rPr>
              <w:t xml:space="preserve">радиус доступности, </w:t>
            </w:r>
          </w:p>
          <w:p w:rsidR="00713056" w:rsidRPr="00AC3E43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AC3E43">
              <w:rPr>
                <w:spacing w:val="-6"/>
                <w:sz w:val="22"/>
                <w:szCs w:val="22"/>
              </w:rPr>
              <w:t>метров</w:t>
            </w:r>
          </w:p>
        </w:tc>
        <w:tc>
          <w:tcPr>
            <w:tcW w:w="1559" w:type="dxa"/>
            <w:vAlign w:val="center"/>
          </w:tcPr>
          <w:p w:rsidR="00713056" w:rsidRPr="00AC3E43" w:rsidRDefault="00713056" w:rsidP="00713056">
            <w:pPr>
              <w:jc w:val="center"/>
              <w:rPr>
                <w:spacing w:val="-6"/>
              </w:rPr>
            </w:pPr>
            <w:r w:rsidRPr="00AC3E43">
              <w:rPr>
                <w:spacing w:val="-6"/>
                <w:sz w:val="22"/>
                <w:szCs w:val="22"/>
              </w:rPr>
              <w:t>500</w:t>
            </w:r>
          </w:p>
        </w:tc>
      </w:tr>
    </w:tbl>
    <w:p w:rsidR="00713056" w:rsidRPr="00AC3E43" w:rsidRDefault="00713056" w:rsidP="00713056">
      <w:pPr>
        <w:autoSpaceDE w:val="0"/>
        <w:spacing w:line="276" w:lineRule="auto"/>
        <w:ind w:firstLine="851"/>
        <w:jc w:val="center"/>
        <w:rPr>
          <w:rFonts w:eastAsia="TimesNewRomanPSMT"/>
        </w:rPr>
      </w:pPr>
    </w:p>
    <w:p w:rsidR="00713056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AC3E43">
        <w:rPr>
          <w:rFonts w:eastAsia="TimesNewRomanPSMT"/>
        </w:rPr>
        <w:t xml:space="preserve">Требования к размещению и оборудованию остановочных пунктов школьных автобусов определяются в соответствии с пунктом 10.5 СП 42.13330-2016 </w:t>
      </w:r>
      <w:r>
        <w:rPr>
          <w:rFonts w:eastAsia="TimesNewRomanPSMT"/>
        </w:rPr>
        <w:t>«</w:t>
      </w:r>
      <w:r w:rsidRPr="00AC3E43">
        <w:rPr>
          <w:rFonts w:eastAsia="TimesNewRomanPSMT"/>
        </w:rPr>
        <w:t>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eastAsia="TimesNewRomanPSMT"/>
        </w:rPr>
        <w:t>»</w:t>
      </w:r>
      <w:r w:rsidRPr="00AC3E43">
        <w:rPr>
          <w:rFonts w:eastAsia="TimesNewRomanPSMT"/>
        </w:rPr>
        <w:t>.</w:t>
      </w:r>
    </w:p>
    <w:p w:rsidR="000A2096" w:rsidRDefault="000A2096" w:rsidP="008F1B6F">
      <w:pPr>
        <w:spacing w:before="100" w:beforeAutospacing="1"/>
        <w:ind w:firstLine="709"/>
        <w:contextualSpacing/>
        <w:jc w:val="both"/>
        <w:rPr>
          <w:b/>
          <w:color w:val="000000" w:themeColor="text1"/>
        </w:rPr>
      </w:pPr>
    </w:p>
    <w:p w:rsidR="00713056" w:rsidRPr="00F52787" w:rsidRDefault="00713056" w:rsidP="008F1B6F">
      <w:pPr>
        <w:spacing w:before="100" w:beforeAutospacing="1"/>
        <w:ind w:firstLine="709"/>
        <w:contextualSpacing/>
        <w:jc w:val="both"/>
        <w:rPr>
          <w:b/>
          <w:color w:val="000000" w:themeColor="text1"/>
        </w:rPr>
      </w:pPr>
      <w:r w:rsidRPr="00F52787">
        <w:rPr>
          <w:b/>
          <w:color w:val="000000" w:themeColor="text1"/>
        </w:rPr>
        <w:t>Расчетные показатели для проектирования велосипед</w:t>
      </w:r>
      <w:r>
        <w:rPr>
          <w:b/>
          <w:color w:val="000000" w:themeColor="text1"/>
        </w:rPr>
        <w:t>ных</w:t>
      </w:r>
      <w:r w:rsidRPr="00F52787">
        <w:rPr>
          <w:b/>
          <w:color w:val="000000" w:themeColor="text1"/>
        </w:rPr>
        <w:t xml:space="preserve"> дорожек</w:t>
      </w:r>
    </w:p>
    <w:p w:rsidR="00713056" w:rsidRPr="00F52787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F52787">
        <w:rPr>
          <w:rFonts w:eastAsia="TimesNewRomanPSMT"/>
        </w:rPr>
        <w:t>В целях выполнения пункта 2 «А» части 6 Перечня поручений Президента Российской федерации от 22 ноября 2019 года № Пр-2397, обеспечить население велосипедными дорожками и полосами для велосипедистов.</w:t>
      </w:r>
    </w:p>
    <w:p w:rsidR="00713056" w:rsidRPr="00F52787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F52787">
        <w:rPr>
          <w:rFonts w:eastAsia="TimesNewRomanPSMT"/>
        </w:rPr>
        <w:t xml:space="preserve">Велосипедные и </w:t>
      </w:r>
      <w:proofErr w:type="spellStart"/>
      <w:r w:rsidRPr="00F52787">
        <w:rPr>
          <w:rFonts w:eastAsia="TimesNewRomanPSMT"/>
        </w:rPr>
        <w:t>велопешеходные</w:t>
      </w:r>
      <w:proofErr w:type="spellEnd"/>
      <w:r w:rsidRPr="00F52787">
        <w:rPr>
          <w:rFonts w:eastAsia="TimesNewRomanPSMT"/>
        </w:rPr>
        <w:t xml:space="preserve"> дорожки следует, как правило, устраивать за пределами проезжей части дорог при соотношениях интенсивностей движения автомобилей и велосипедистов, указанных в таблице 1.</w:t>
      </w:r>
      <w:r>
        <w:rPr>
          <w:rFonts w:eastAsia="TimesNewRomanPSMT"/>
        </w:rPr>
        <w:t>1</w:t>
      </w:r>
      <w:r w:rsidRPr="00F52787">
        <w:rPr>
          <w:rFonts w:eastAsia="TimesNewRomanPSMT"/>
        </w:rPr>
        <w:t>.</w:t>
      </w:r>
      <w:r>
        <w:rPr>
          <w:rFonts w:eastAsia="TimesNewRomanPSMT"/>
        </w:rPr>
        <w:t>3</w:t>
      </w:r>
      <w:r w:rsidRPr="00F52787">
        <w:rPr>
          <w:rFonts w:eastAsia="TimesNewRomanPSMT"/>
        </w:rPr>
        <w:t>. Полосы для велосипедистов на проезжей части допускается устраивать на обычных автомобильных дорогах с интенсивностью движения менее 2000 авт./</w:t>
      </w:r>
      <w:proofErr w:type="spellStart"/>
      <w:r w:rsidRPr="00F52787">
        <w:rPr>
          <w:rFonts w:eastAsia="TimesNewRomanPSMT"/>
        </w:rPr>
        <w:t>сут</w:t>
      </w:r>
      <w:proofErr w:type="spellEnd"/>
      <w:r>
        <w:rPr>
          <w:rFonts w:eastAsia="TimesNewRomanPSMT"/>
        </w:rPr>
        <w:t>.</w:t>
      </w:r>
      <w:r w:rsidRPr="00F52787">
        <w:rPr>
          <w:rFonts w:eastAsia="TimesNewRomanPSMT"/>
        </w:rPr>
        <w:t xml:space="preserve"> (до 150 авт./ч); основные геометрические параметры велосипедной дорожки указаны в таблице 1.</w:t>
      </w:r>
      <w:r>
        <w:rPr>
          <w:rFonts w:eastAsia="TimesNewRomanPSMT"/>
        </w:rPr>
        <w:t>1</w:t>
      </w:r>
      <w:r w:rsidRPr="00F52787">
        <w:rPr>
          <w:rFonts w:eastAsia="TimesNewRomanPSMT"/>
        </w:rPr>
        <w:t>.</w:t>
      </w:r>
      <w:r>
        <w:rPr>
          <w:rFonts w:eastAsia="TimesNewRomanPSMT"/>
        </w:rPr>
        <w:t>4</w:t>
      </w:r>
    </w:p>
    <w:p w:rsidR="00713056" w:rsidRPr="00F52787" w:rsidRDefault="00713056" w:rsidP="00713056">
      <w:pPr>
        <w:autoSpaceDE w:val="0"/>
        <w:spacing w:line="276" w:lineRule="auto"/>
        <w:ind w:firstLine="851"/>
        <w:jc w:val="right"/>
        <w:rPr>
          <w:rFonts w:eastAsia="TimesNewRomanPSMT"/>
        </w:rPr>
      </w:pPr>
      <w:r w:rsidRPr="00F52787">
        <w:rPr>
          <w:color w:val="000000" w:themeColor="text1"/>
        </w:rPr>
        <w:t>Таблица 1.</w:t>
      </w:r>
      <w:r>
        <w:rPr>
          <w:color w:val="000000" w:themeColor="text1"/>
        </w:rPr>
        <w:t>1</w:t>
      </w:r>
      <w:r w:rsidRPr="00F52787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F52787">
        <w:rPr>
          <w:color w:val="000000" w:themeColor="text1"/>
        </w:rPr>
        <w:t>.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5"/>
        <w:gridCol w:w="1276"/>
        <w:gridCol w:w="1276"/>
        <w:gridCol w:w="1134"/>
        <w:gridCol w:w="1135"/>
      </w:tblGrid>
      <w:tr w:rsidR="00713056" w:rsidRPr="00F52787" w:rsidTr="00713056">
        <w:trPr>
          <w:trHeight w:val="1035"/>
        </w:trPr>
        <w:tc>
          <w:tcPr>
            <w:tcW w:w="3261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Фактическая интенсивность движения автомобилей (суммарная в двух направлениях), авт./ч</w:t>
            </w:r>
          </w:p>
        </w:tc>
        <w:tc>
          <w:tcPr>
            <w:tcW w:w="1275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до 400</w:t>
            </w:r>
          </w:p>
        </w:tc>
        <w:tc>
          <w:tcPr>
            <w:tcW w:w="1276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600</w:t>
            </w:r>
          </w:p>
        </w:tc>
        <w:tc>
          <w:tcPr>
            <w:tcW w:w="1276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800</w:t>
            </w:r>
          </w:p>
        </w:tc>
        <w:tc>
          <w:tcPr>
            <w:tcW w:w="1134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1000</w:t>
            </w:r>
          </w:p>
        </w:tc>
        <w:tc>
          <w:tcPr>
            <w:tcW w:w="1135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1200</w:t>
            </w:r>
          </w:p>
        </w:tc>
      </w:tr>
      <w:tr w:rsidR="00713056" w:rsidRPr="00F52787" w:rsidTr="00713056">
        <w:trPr>
          <w:trHeight w:val="837"/>
        </w:trPr>
        <w:tc>
          <w:tcPr>
            <w:tcW w:w="3261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 xml:space="preserve">Расчетная интенсивность движения велосипедистов, </w:t>
            </w:r>
            <w:proofErr w:type="gramStart"/>
            <w:r w:rsidRPr="005C3A6C">
              <w:rPr>
                <w:spacing w:val="-6"/>
                <w:sz w:val="22"/>
                <w:szCs w:val="22"/>
              </w:rPr>
              <w:t>вел./</w:t>
            </w:r>
            <w:proofErr w:type="gramEnd"/>
            <w:r w:rsidRPr="005C3A6C">
              <w:rPr>
                <w:spacing w:val="-6"/>
                <w:sz w:val="22"/>
                <w:szCs w:val="22"/>
              </w:rPr>
              <w:t>ч</w:t>
            </w:r>
          </w:p>
        </w:tc>
        <w:tc>
          <w:tcPr>
            <w:tcW w:w="1275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135" w:type="dxa"/>
            <w:vAlign w:val="center"/>
          </w:tcPr>
          <w:p w:rsidR="00713056" w:rsidRPr="005C3A6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5C3A6C">
              <w:rPr>
                <w:spacing w:val="-6"/>
                <w:sz w:val="22"/>
                <w:szCs w:val="22"/>
              </w:rPr>
              <w:t>15</w:t>
            </w:r>
          </w:p>
        </w:tc>
      </w:tr>
    </w:tbl>
    <w:p w:rsidR="00713056" w:rsidRPr="00F52787" w:rsidRDefault="00713056" w:rsidP="00713056">
      <w:pPr>
        <w:autoSpaceDE w:val="0"/>
        <w:spacing w:line="276" w:lineRule="auto"/>
        <w:ind w:firstLine="851"/>
        <w:jc w:val="both"/>
        <w:rPr>
          <w:rFonts w:eastAsia="TimesNewRomanPSMT"/>
        </w:rPr>
      </w:pPr>
    </w:p>
    <w:p w:rsidR="00713056" w:rsidRPr="00F52787" w:rsidRDefault="00713056" w:rsidP="00713056">
      <w:pPr>
        <w:autoSpaceDE w:val="0"/>
        <w:spacing w:line="276" w:lineRule="auto"/>
        <w:ind w:firstLine="851"/>
        <w:jc w:val="right"/>
        <w:rPr>
          <w:rFonts w:eastAsia="TimesNewRomanPSMT"/>
        </w:rPr>
      </w:pPr>
      <w:r w:rsidRPr="00F52787">
        <w:rPr>
          <w:rFonts w:eastAsia="TimesNewRomanPSMT"/>
        </w:rPr>
        <w:t>Таблица 1.</w:t>
      </w:r>
      <w:r>
        <w:rPr>
          <w:rFonts w:eastAsia="TimesNewRomanPSMT"/>
        </w:rPr>
        <w:t>1</w:t>
      </w:r>
      <w:r w:rsidRPr="00F52787">
        <w:rPr>
          <w:rFonts w:eastAsia="TimesNewRomanPSMT"/>
        </w:rPr>
        <w:t>.</w:t>
      </w:r>
      <w:r>
        <w:rPr>
          <w:rFonts w:eastAsia="TimesNewRomanPSMT"/>
        </w:rPr>
        <w:t>4</w:t>
      </w:r>
      <w:r w:rsidRPr="00F52787">
        <w:rPr>
          <w:rFonts w:eastAsia="TimesNewRomanPSMT"/>
        </w:rPr>
        <w:t>.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2126"/>
        <w:gridCol w:w="1986"/>
      </w:tblGrid>
      <w:tr w:rsidR="00713056" w:rsidRPr="00F52787" w:rsidTr="00713056">
        <w:trPr>
          <w:trHeight w:val="778"/>
          <w:tblHeader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eastAsia="en-US"/>
              </w:rPr>
              <w:t>Нормируемый параметр</w:t>
            </w:r>
          </w:p>
        </w:tc>
        <w:tc>
          <w:tcPr>
            <w:tcW w:w="4112" w:type="dxa"/>
            <w:gridSpan w:val="2"/>
            <w:shd w:val="clear" w:color="auto" w:fill="FFFFFF" w:themeFill="background1"/>
            <w:vAlign w:val="center"/>
            <w:hideMark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eastAsia="en-US"/>
              </w:rPr>
              <w:t>Минимальные значения</w:t>
            </w:r>
          </w:p>
        </w:tc>
      </w:tr>
      <w:tr w:rsidR="00713056" w:rsidRPr="00F52787" w:rsidTr="00713056">
        <w:trPr>
          <w:trHeight w:val="505"/>
          <w:tblHeader/>
        </w:trPr>
        <w:tc>
          <w:tcPr>
            <w:tcW w:w="567" w:type="dxa"/>
            <w:vMerge/>
            <w:vAlign w:val="center"/>
            <w:hideMark/>
          </w:tcPr>
          <w:p w:rsidR="00713056" w:rsidRPr="00F52787" w:rsidRDefault="00713056" w:rsidP="00713056">
            <w:pPr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713056" w:rsidRPr="00F52787" w:rsidRDefault="00713056" w:rsidP="00713056">
            <w:pPr>
              <w:rPr>
                <w:b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13056" w:rsidRPr="00777468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77468">
              <w:rPr>
                <w:b/>
                <w:sz w:val="22"/>
                <w:szCs w:val="22"/>
                <w:lang w:eastAsia="en-US"/>
              </w:rPr>
              <w:t>при новом строительстве</w:t>
            </w:r>
          </w:p>
        </w:tc>
        <w:tc>
          <w:tcPr>
            <w:tcW w:w="1986" w:type="dxa"/>
            <w:shd w:val="clear" w:color="auto" w:fill="FFFFFF" w:themeFill="background1"/>
            <w:vAlign w:val="center"/>
            <w:hideMark/>
          </w:tcPr>
          <w:p w:rsidR="00713056" w:rsidRPr="00777468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77468">
              <w:rPr>
                <w:b/>
                <w:sz w:val="22"/>
                <w:szCs w:val="22"/>
                <w:lang w:eastAsia="en-US"/>
              </w:rPr>
              <w:t>в стесненных условиях</w:t>
            </w:r>
          </w:p>
        </w:tc>
      </w:tr>
      <w:tr w:rsidR="00713056" w:rsidRPr="00F52787" w:rsidTr="00713056">
        <w:trPr>
          <w:trHeight w:val="345"/>
        </w:trPr>
        <w:tc>
          <w:tcPr>
            <w:tcW w:w="567" w:type="dxa"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val="en-US" w:eastAsia="en-US"/>
              </w:rPr>
              <w:t>1</w:t>
            </w:r>
            <w:r w:rsidRPr="00F52787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Расчетная скорость движения, км/ч</w:t>
            </w:r>
          </w:p>
        </w:tc>
        <w:tc>
          <w:tcPr>
            <w:tcW w:w="2126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25</w:t>
            </w:r>
          </w:p>
        </w:tc>
        <w:tc>
          <w:tcPr>
            <w:tcW w:w="1986" w:type="dxa"/>
            <w:vAlign w:val="center"/>
          </w:tcPr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15</w:t>
            </w:r>
          </w:p>
        </w:tc>
      </w:tr>
      <w:tr w:rsidR="00713056" w:rsidRPr="00F52787" w:rsidTr="00713056">
        <w:trPr>
          <w:trHeight w:val="345"/>
        </w:trPr>
        <w:tc>
          <w:tcPr>
            <w:tcW w:w="567" w:type="dxa"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78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 xml:space="preserve">Ширина проезжей части для движения, м, не </w:t>
            </w:r>
            <w:r w:rsidRPr="00777468">
              <w:rPr>
                <w:sz w:val="22"/>
                <w:lang w:eastAsia="en-US"/>
              </w:rPr>
              <w:lastRenderedPageBreak/>
              <w:t>менее: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однополосного одностороннего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proofErr w:type="spellStart"/>
            <w:r w:rsidRPr="00777468">
              <w:rPr>
                <w:sz w:val="22"/>
                <w:lang w:eastAsia="en-US"/>
              </w:rPr>
              <w:t>двухполосного</w:t>
            </w:r>
            <w:proofErr w:type="spellEnd"/>
            <w:r w:rsidRPr="00777468">
              <w:rPr>
                <w:sz w:val="22"/>
                <w:lang w:eastAsia="en-US"/>
              </w:rPr>
              <w:t xml:space="preserve"> одностороннего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proofErr w:type="spellStart"/>
            <w:r w:rsidRPr="00777468">
              <w:rPr>
                <w:sz w:val="22"/>
                <w:lang w:eastAsia="en-US"/>
              </w:rPr>
              <w:t>двухполосного</w:t>
            </w:r>
            <w:proofErr w:type="spellEnd"/>
            <w:r w:rsidRPr="00777468">
              <w:rPr>
                <w:sz w:val="22"/>
                <w:lang w:eastAsia="en-US"/>
              </w:rPr>
              <w:t xml:space="preserve"> со встречным движением</w:t>
            </w:r>
          </w:p>
        </w:tc>
        <w:tc>
          <w:tcPr>
            <w:tcW w:w="2126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1,0-1,5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1,75-2,5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2,50-3,6</w:t>
            </w:r>
          </w:p>
        </w:tc>
        <w:tc>
          <w:tcPr>
            <w:tcW w:w="1986" w:type="dxa"/>
            <w:vAlign w:val="center"/>
          </w:tcPr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0,75-1,0</w:t>
            </w: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1,50</w:t>
            </w: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2,00</w:t>
            </w:r>
          </w:p>
        </w:tc>
      </w:tr>
      <w:tr w:rsidR="00713056" w:rsidRPr="00F52787" w:rsidTr="00713056">
        <w:trPr>
          <w:trHeight w:val="345"/>
        </w:trPr>
        <w:tc>
          <w:tcPr>
            <w:tcW w:w="567" w:type="dxa"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4678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Ширина велосипедной и пешеходной дорожки с разделением движения дорожной разметкой, м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 xml:space="preserve">Ширина </w:t>
            </w:r>
            <w:proofErr w:type="spellStart"/>
            <w:r w:rsidRPr="00777468">
              <w:rPr>
                <w:sz w:val="22"/>
                <w:lang w:eastAsia="en-US"/>
              </w:rPr>
              <w:t>велопешеходной</w:t>
            </w:r>
            <w:proofErr w:type="spellEnd"/>
            <w:r w:rsidRPr="00777468">
              <w:rPr>
                <w:sz w:val="22"/>
                <w:lang w:eastAsia="en-US"/>
              </w:rPr>
              <w:t xml:space="preserve"> дорожки, м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Ширина полосы для велосипедистов, м</w:t>
            </w:r>
          </w:p>
        </w:tc>
        <w:tc>
          <w:tcPr>
            <w:tcW w:w="2126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1,5-6,0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1,5-3,0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1,20</w:t>
            </w:r>
          </w:p>
        </w:tc>
        <w:tc>
          <w:tcPr>
            <w:tcW w:w="1986" w:type="dxa"/>
            <w:vAlign w:val="center"/>
          </w:tcPr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1,5-3,25</w:t>
            </w: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1,5-2,0</w:t>
            </w: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0,90</w:t>
            </w:r>
          </w:p>
        </w:tc>
      </w:tr>
      <w:tr w:rsidR="00713056" w:rsidRPr="00F52787" w:rsidTr="00713056">
        <w:trPr>
          <w:trHeight w:val="345"/>
        </w:trPr>
        <w:tc>
          <w:tcPr>
            <w:tcW w:w="567" w:type="dxa"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78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Ширина обочин велосипедной дорожки, м</w:t>
            </w:r>
          </w:p>
        </w:tc>
        <w:tc>
          <w:tcPr>
            <w:tcW w:w="2126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0,5</w:t>
            </w:r>
          </w:p>
        </w:tc>
        <w:tc>
          <w:tcPr>
            <w:tcW w:w="1986" w:type="dxa"/>
            <w:vAlign w:val="center"/>
          </w:tcPr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0,5</w:t>
            </w:r>
          </w:p>
        </w:tc>
      </w:tr>
      <w:tr w:rsidR="00713056" w:rsidRPr="00F52787" w:rsidTr="00713056">
        <w:trPr>
          <w:trHeight w:val="345"/>
        </w:trPr>
        <w:tc>
          <w:tcPr>
            <w:tcW w:w="567" w:type="dxa"/>
          </w:tcPr>
          <w:p w:rsidR="00713056" w:rsidRPr="00F52787" w:rsidRDefault="00713056" w:rsidP="0071305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2787"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78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Наименьший радиус кривых в плане, м: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при отсутствии виража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при устройстве виража</w:t>
            </w:r>
          </w:p>
        </w:tc>
        <w:tc>
          <w:tcPr>
            <w:tcW w:w="2126" w:type="dxa"/>
          </w:tcPr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30-50</w:t>
            </w:r>
          </w:p>
          <w:p w:rsidR="00713056" w:rsidRPr="00777468" w:rsidRDefault="00713056" w:rsidP="00713056">
            <w:pPr>
              <w:tabs>
                <w:tab w:val="left" w:pos="6780"/>
              </w:tabs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20</w:t>
            </w:r>
          </w:p>
        </w:tc>
        <w:tc>
          <w:tcPr>
            <w:tcW w:w="1986" w:type="dxa"/>
            <w:vAlign w:val="center"/>
          </w:tcPr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15</w:t>
            </w:r>
          </w:p>
          <w:p w:rsidR="00713056" w:rsidRPr="00777468" w:rsidRDefault="00713056" w:rsidP="00713056">
            <w:pPr>
              <w:spacing w:line="276" w:lineRule="auto"/>
              <w:jc w:val="center"/>
              <w:rPr>
                <w:lang w:eastAsia="en-US"/>
              </w:rPr>
            </w:pPr>
            <w:r w:rsidRPr="00777468">
              <w:rPr>
                <w:sz w:val="22"/>
                <w:lang w:eastAsia="en-US"/>
              </w:rPr>
              <w:t>10</w:t>
            </w:r>
          </w:p>
        </w:tc>
      </w:tr>
    </w:tbl>
    <w:p w:rsidR="00713056" w:rsidRPr="00725B63" w:rsidRDefault="00713056" w:rsidP="00713056">
      <w:pPr>
        <w:widowControl w:val="0"/>
        <w:autoSpaceDE w:val="0"/>
        <w:autoSpaceDN w:val="0"/>
        <w:jc w:val="right"/>
      </w:pPr>
      <w:r w:rsidRPr="00725B63">
        <w:t>Таблица 1.1.4.</w:t>
      </w:r>
      <w: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99"/>
        <w:gridCol w:w="1829"/>
        <w:gridCol w:w="1842"/>
        <w:gridCol w:w="1425"/>
        <w:gridCol w:w="1694"/>
      </w:tblGrid>
      <w:tr w:rsidR="00713056" w:rsidRPr="00AC3E43" w:rsidTr="008F1B6F">
        <w:trPr>
          <w:trHeight w:val="778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№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 xml:space="preserve">Наименование 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объекта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3671" w:type="dxa"/>
            <w:gridSpan w:val="2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713056" w:rsidRPr="00AC3E43" w:rsidTr="008F1B6F">
        <w:trPr>
          <w:trHeight w:val="50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</w:tr>
      <w:tr w:rsidR="00713056" w:rsidRPr="00AC3E43" w:rsidTr="008F1B6F">
        <w:trPr>
          <w:trHeight w:val="1598"/>
        </w:trPr>
        <w:tc>
          <w:tcPr>
            <w:tcW w:w="567" w:type="dxa"/>
            <w:vAlign w:val="center"/>
          </w:tcPr>
          <w:p w:rsidR="00713056" w:rsidRPr="00AC3E43" w:rsidRDefault="00713056" w:rsidP="00713056">
            <w:pPr>
              <w:jc w:val="center"/>
              <w:rPr>
                <w:b/>
                <w:spacing w:val="-6"/>
              </w:rPr>
            </w:pPr>
            <w:r w:rsidRPr="00AC3E43">
              <w:rPr>
                <w:b/>
                <w:spacing w:val="-6"/>
                <w:sz w:val="22"/>
                <w:szCs w:val="22"/>
              </w:rPr>
              <w:t>1</w:t>
            </w:r>
            <w:r>
              <w:rPr>
                <w:b/>
                <w:spacing w:val="-6"/>
                <w:sz w:val="22"/>
                <w:szCs w:val="22"/>
              </w:rPr>
              <w:t>.</w:t>
            </w:r>
          </w:p>
        </w:tc>
        <w:tc>
          <w:tcPr>
            <w:tcW w:w="1999" w:type="dxa"/>
            <w:vAlign w:val="center"/>
          </w:tcPr>
          <w:p w:rsidR="00713056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 xml:space="preserve">Велосипедные </w:t>
            </w:r>
          </w:p>
          <w:p w:rsidR="00713056" w:rsidRPr="00AC3E43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дорожки</w:t>
            </w:r>
          </w:p>
        </w:tc>
        <w:tc>
          <w:tcPr>
            <w:tcW w:w="1829" w:type="dxa"/>
            <w:vAlign w:val="center"/>
          </w:tcPr>
          <w:p w:rsidR="00713056" w:rsidRPr="00AC3E43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км на 5 тыс. человек</w:t>
            </w:r>
          </w:p>
        </w:tc>
        <w:tc>
          <w:tcPr>
            <w:tcW w:w="1842" w:type="dxa"/>
            <w:vAlign w:val="center"/>
          </w:tcPr>
          <w:p w:rsidR="00713056" w:rsidRPr="00AC3E43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0,5</w:t>
            </w:r>
          </w:p>
        </w:tc>
        <w:tc>
          <w:tcPr>
            <w:tcW w:w="3119" w:type="dxa"/>
            <w:gridSpan w:val="2"/>
            <w:vAlign w:val="center"/>
          </w:tcPr>
          <w:p w:rsidR="00713056" w:rsidRPr="00AC3E43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не нормируется</w:t>
            </w:r>
          </w:p>
        </w:tc>
      </w:tr>
    </w:tbl>
    <w:p w:rsidR="00713056" w:rsidRDefault="00713056" w:rsidP="00713056">
      <w:pPr>
        <w:widowControl w:val="0"/>
        <w:autoSpaceDE w:val="0"/>
        <w:autoSpaceDN w:val="0"/>
        <w:rPr>
          <w:b/>
        </w:rPr>
      </w:pPr>
    </w:p>
    <w:p w:rsidR="00713056" w:rsidRPr="00816247" w:rsidRDefault="00713056" w:rsidP="008F1B6F">
      <w:pPr>
        <w:ind w:firstLine="709"/>
        <w:contextualSpacing/>
        <w:jc w:val="both"/>
        <w:rPr>
          <w:b/>
          <w:color w:val="000000" w:themeColor="text1"/>
        </w:rPr>
      </w:pPr>
      <w:r w:rsidRPr="00816247">
        <w:rPr>
          <w:b/>
          <w:color w:val="000000" w:themeColor="text1"/>
        </w:rPr>
        <w:t>Расчетные показатели уровня обеспеченности объектами для хранения и обслуживания личного автотранспорта</w:t>
      </w:r>
    </w:p>
    <w:p w:rsidR="00713056" w:rsidRPr="00816247" w:rsidRDefault="00713056" w:rsidP="008F1B6F">
      <w:pPr>
        <w:ind w:firstLine="709"/>
        <w:contextualSpacing/>
        <w:jc w:val="both"/>
        <w:rPr>
          <w:color w:val="000000" w:themeColor="text1"/>
        </w:rPr>
      </w:pPr>
    </w:p>
    <w:p w:rsidR="00713056" w:rsidRPr="00816247" w:rsidRDefault="00713056" w:rsidP="00713056">
      <w:pPr>
        <w:spacing w:before="100" w:beforeAutospacing="1" w:line="23" w:lineRule="atLeast"/>
        <w:ind w:firstLine="851"/>
        <w:contextualSpacing/>
        <w:jc w:val="right"/>
        <w:rPr>
          <w:color w:val="000000" w:themeColor="text1"/>
        </w:rPr>
      </w:pPr>
      <w:r w:rsidRPr="00816247">
        <w:rPr>
          <w:color w:val="000000" w:themeColor="text1"/>
        </w:rPr>
        <w:t>Таблица 1.</w:t>
      </w:r>
      <w:r>
        <w:rPr>
          <w:color w:val="000000" w:themeColor="text1"/>
        </w:rPr>
        <w:t>1</w:t>
      </w:r>
      <w:r w:rsidRPr="00816247">
        <w:rPr>
          <w:color w:val="000000" w:themeColor="text1"/>
        </w:rPr>
        <w:t>.</w:t>
      </w:r>
      <w:r>
        <w:rPr>
          <w:color w:val="000000" w:themeColor="text1"/>
        </w:rPr>
        <w:t>5</w:t>
      </w:r>
      <w:r w:rsidRPr="00816247">
        <w:rPr>
          <w:color w:val="000000" w:themeColor="text1"/>
        </w:rPr>
        <w:t xml:space="preserve">. Расчетные показатели уровня обеспеченности объектами </w:t>
      </w:r>
    </w:p>
    <w:p w:rsidR="00713056" w:rsidRPr="00816247" w:rsidRDefault="00713056" w:rsidP="00713056">
      <w:pPr>
        <w:spacing w:before="100" w:beforeAutospacing="1" w:line="23" w:lineRule="atLeast"/>
        <w:ind w:firstLine="851"/>
        <w:contextualSpacing/>
        <w:jc w:val="right"/>
        <w:rPr>
          <w:color w:val="000000" w:themeColor="text1"/>
        </w:rPr>
      </w:pPr>
      <w:r w:rsidRPr="00816247">
        <w:rPr>
          <w:color w:val="000000" w:themeColor="text1"/>
        </w:rPr>
        <w:t>для паркования легковых автомобилей</w:t>
      </w:r>
    </w:p>
    <w:tbl>
      <w:tblPr>
        <w:tblW w:w="50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3542"/>
        <w:gridCol w:w="1974"/>
        <w:gridCol w:w="1235"/>
        <w:gridCol w:w="1533"/>
        <w:gridCol w:w="1423"/>
      </w:tblGrid>
      <w:tr w:rsidR="00713056" w:rsidRPr="00B07F3E" w:rsidTr="00713056">
        <w:trPr>
          <w:cantSplit/>
          <w:trHeight w:val="342"/>
          <w:tblHeader/>
          <w:jc w:val="center"/>
        </w:trPr>
        <w:tc>
          <w:tcPr>
            <w:tcW w:w="212" w:type="pct"/>
            <w:vMerge w:val="restart"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 xml:space="preserve">№   </w:t>
            </w:r>
            <w:r w:rsidRPr="00E909AE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47" w:type="pct"/>
            <w:vMerge w:val="restart"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583" w:type="pct"/>
            <w:gridSpan w:val="2"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1458" w:type="pct"/>
            <w:gridSpan w:val="2"/>
            <w:shd w:val="clear" w:color="auto" w:fill="FFFFFF"/>
            <w:vAlign w:val="center"/>
          </w:tcPr>
          <w:p w:rsidR="00713056" w:rsidRPr="00E909AE" w:rsidRDefault="00713056" w:rsidP="00713056">
            <w:pPr>
              <w:ind w:firstLine="1"/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Максимально</w:t>
            </w:r>
          </w:p>
          <w:p w:rsidR="00713056" w:rsidRPr="00E909AE" w:rsidRDefault="00713056" w:rsidP="00713056">
            <w:pPr>
              <w:ind w:firstLine="1"/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 xml:space="preserve">допустимый уровень </w:t>
            </w:r>
          </w:p>
          <w:p w:rsidR="00713056" w:rsidRPr="00E909AE" w:rsidRDefault="00713056" w:rsidP="00713056">
            <w:pPr>
              <w:ind w:firstLine="1"/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 xml:space="preserve">территориальной </w:t>
            </w:r>
          </w:p>
          <w:p w:rsidR="00713056" w:rsidRPr="00E909AE" w:rsidRDefault="00713056" w:rsidP="00713056">
            <w:pPr>
              <w:ind w:firstLine="1"/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доступности</w:t>
            </w:r>
          </w:p>
        </w:tc>
      </w:tr>
      <w:tr w:rsidR="00713056" w:rsidRPr="00B07F3E" w:rsidTr="00713056">
        <w:trPr>
          <w:cantSplit/>
          <w:trHeight w:val="342"/>
          <w:tblHeader/>
          <w:jc w:val="center"/>
        </w:trPr>
        <w:tc>
          <w:tcPr>
            <w:tcW w:w="212" w:type="pct"/>
            <w:vMerge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47" w:type="pct"/>
            <w:vMerge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Единица</w:t>
            </w:r>
          </w:p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Величина</w:t>
            </w:r>
          </w:p>
        </w:tc>
        <w:tc>
          <w:tcPr>
            <w:tcW w:w="756" w:type="pct"/>
            <w:shd w:val="clear" w:color="auto" w:fill="FFFFFF"/>
            <w:vAlign w:val="center"/>
          </w:tcPr>
          <w:p w:rsidR="00713056" w:rsidRPr="00E909AE" w:rsidRDefault="00713056" w:rsidP="00713056">
            <w:pPr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Единица</w:t>
            </w:r>
          </w:p>
          <w:p w:rsidR="00713056" w:rsidRPr="00E909AE" w:rsidRDefault="00713056" w:rsidP="00713056">
            <w:pPr>
              <w:ind w:left="136" w:firstLine="1"/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702" w:type="pct"/>
            <w:shd w:val="clear" w:color="auto" w:fill="FFFFFF"/>
            <w:vAlign w:val="center"/>
          </w:tcPr>
          <w:p w:rsidR="00713056" w:rsidRPr="00E909AE" w:rsidRDefault="00713056" w:rsidP="00713056">
            <w:pPr>
              <w:ind w:left="107" w:firstLine="1"/>
              <w:jc w:val="center"/>
              <w:rPr>
                <w:b/>
                <w:color w:val="000000"/>
              </w:rPr>
            </w:pPr>
            <w:r w:rsidRPr="00E909AE">
              <w:rPr>
                <w:b/>
                <w:color w:val="000000"/>
                <w:sz w:val="22"/>
                <w:szCs w:val="22"/>
              </w:rPr>
              <w:t>Величина</w:t>
            </w:r>
          </w:p>
        </w:tc>
      </w:tr>
      <w:tr w:rsidR="00713056" w:rsidRPr="00B07F3E" w:rsidTr="00713056">
        <w:trPr>
          <w:cantSplit/>
          <w:trHeight w:val="480"/>
          <w:jc w:val="center"/>
        </w:trPr>
        <w:tc>
          <w:tcPr>
            <w:tcW w:w="5000" w:type="pct"/>
            <w:gridSpan w:val="6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  <w:rPr>
                <w:b/>
              </w:rPr>
            </w:pPr>
            <w:r w:rsidRPr="00B07F3E">
              <w:rPr>
                <w:b/>
                <w:sz w:val="22"/>
                <w:szCs w:val="22"/>
              </w:rPr>
              <w:t>Места для паркования легковых автомобилей постоянного и дневного населения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B07F3E">
              <w:rPr>
                <w:b/>
                <w:sz w:val="22"/>
                <w:szCs w:val="22"/>
              </w:rPr>
              <w:t>при поездках с различными целями у следующих объектов:</w:t>
            </w:r>
          </w:p>
        </w:tc>
      </w:tr>
      <w:tr w:rsidR="00713056" w:rsidRPr="00B07F3E" w:rsidTr="00713056">
        <w:trPr>
          <w:cantSplit/>
          <w:trHeight w:val="2227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Банки и банковские учреждения, кредитно-финансовые учреждения с операционным залом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30 </w:t>
            </w:r>
            <w:proofErr w:type="spellStart"/>
            <w:r w:rsidRPr="00B07F3E">
              <w:rPr>
                <w:sz w:val="22"/>
                <w:szCs w:val="22"/>
              </w:rPr>
              <w:t>кв.м</w:t>
            </w:r>
            <w:proofErr w:type="spellEnd"/>
            <w:r w:rsidRPr="00B07F3E">
              <w:rPr>
                <w:sz w:val="22"/>
                <w:szCs w:val="22"/>
              </w:rPr>
              <w:t xml:space="preserve"> общей площади</w:t>
            </w:r>
            <w:r w:rsidRPr="00B07F3E">
              <w:t xml:space="preserve"> </w:t>
            </w:r>
            <w:r w:rsidRPr="00B07F3E">
              <w:rPr>
                <w:sz w:val="22"/>
                <w:szCs w:val="22"/>
              </w:rPr>
              <w:t>операционного зала (залов), административных (офисных) помещений объекта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 w:val="restart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 xml:space="preserve">радиус </w:t>
            </w:r>
          </w:p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>доступности, м.</w:t>
            </w:r>
          </w:p>
        </w:tc>
        <w:tc>
          <w:tcPr>
            <w:tcW w:w="702" w:type="pct"/>
            <w:vMerge w:val="restart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>250</w:t>
            </w:r>
          </w:p>
        </w:tc>
      </w:tr>
      <w:tr w:rsidR="00713056" w:rsidRPr="00B07F3E" w:rsidTr="00713056">
        <w:trPr>
          <w:cantSplit/>
          <w:trHeight w:val="1616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Банки и банковские учреждения, кредитно-финансовые учреждения без операционного зала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55 </w:t>
            </w:r>
            <w:proofErr w:type="spellStart"/>
            <w:r w:rsidRPr="00B07F3E">
              <w:rPr>
                <w:sz w:val="22"/>
                <w:szCs w:val="22"/>
              </w:rPr>
              <w:t>кв.м</w:t>
            </w:r>
            <w:proofErr w:type="spellEnd"/>
            <w:r w:rsidRPr="00B07F3E">
              <w:rPr>
                <w:sz w:val="22"/>
                <w:szCs w:val="22"/>
              </w:rPr>
              <w:t xml:space="preserve"> общей площади административных (офисных) помещений объекта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</w:tr>
      <w:tr w:rsidR="00713056" w:rsidRPr="00B07F3E" w:rsidTr="00713056">
        <w:trPr>
          <w:cantSplit/>
          <w:trHeight w:val="1255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20 </w:t>
            </w:r>
            <w:proofErr w:type="spellStart"/>
            <w:r w:rsidRPr="00B07F3E">
              <w:rPr>
                <w:sz w:val="22"/>
                <w:szCs w:val="22"/>
              </w:rPr>
              <w:t>кв.м</w:t>
            </w:r>
            <w:proofErr w:type="spellEnd"/>
            <w:r w:rsidRPr="00B07F3E">
              <w:rPr>
                <w:sz w:val="22"/>
                <w:szCs w:val="22"/>
              </w:rPr>
              <w:t xml:space="preserve"> общей площади клубных помещений объекта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</w:tr>
      <w:tr w:rsidR="00713056" w:rsidRPr="00B07F3E" w:rsidTr="00713056">
        <w:trPr>
          <w:cantSplit/>
          <w:trHeight w:val="240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>-место на количество работающих в двух смежных сменах – 8 чел.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</w:tr>
      <w:tr w:rsidR="00713056" w:rsidRPr="00B07F3E" w:rsidTr="00713056">
        <w:trPr>
          <w:cantSplit/>
          <w:trHeight w:val="360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>-место на количество работающих в двух смежных сменах – 160 чел.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</w:tr>
      <w:tr w:rsidR="00713056" w:rsidRPr="00B07F3E" w:rsidTr="00713056">
        <w:trPr>
          <w:cantSplit/>
          <w:trHeight w:val="360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30 </w:t>
            </w:r>
            <w:proofErr w:type="spellStart"/>
            <w:r w:rsidRPr="00B07F3E">
              <w:rPr>
                <w:sz w:val="22"/>
                <w:szCs w:val="22"/>
              </w:rPr>
              <w:t>кв.м</w:t>
            </w:r>
            <w:proofErr w:type="spellEnd"/>
            <w:r w:rsidRPr="00B07F3E">
              <w:rPr>
                <w:sz w:val="22"/>
                <w:szCs w:val="22"/>
              </w:rPr>
              <w:t xml:space="preserve"> общей площади помещений объекта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 w:val="restart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 xml:space="preserve">радиус </w:t>
            </w:r>
          </w:p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>доступности, м.</w:t>
            </w:r>
          </w:p>
        </w:tc>
        <w:tc>
          <w:tcPr>
            <w:tcW w:w="702" w:type="pct"/>
            <w:vMerge w:val="restart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>150</w:t>
            </w:r>
          </w:p>
        </w:tc>
      </w:tr>
      <w:tr w:rsidR="00713056" w:rsidRPr="00B07F3E" w:rsidTr="00713056">
        <w:trPr>
          <w:cantSplit/>
          <w:trHeight w:val="360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40 </w:t>
            </w:r>
            <w:proofErr w:type="spellStart"/>
            <w:r w:rsidRPr="00B07F3E">
              <w:rPr>
                <w:sz w:val="22"/>
                <w:szCs w:val="22"/>
              </w:rPr>
              <w:t>кв.м</w:t>
            </w:r>
            <w:proofErr w:type="spellEnd"/>
            <w:r w:rsidRPr="00B07F3E">
              <w:rPr>
                <w:sz w:val="22"/>
                <w:szCs w:val="22"/>
              </w:rPr>
              <w:t xml:space="preserve"> общей площади помещений объекта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</w:tr>
      <w:tr w:rsidR="00713056" w:rsidRPr="00B07F3E" w:rsidTr="00713056">
        <w:trPr>
          <w:cantSplit/>
          <w:trHeight w:val="895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>-место на 4 ед. посадочных мест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</w:tr>
      <w:tr w:rsidR="00713056" w:rsidRPr="00B07F3E" w:rsidTr="00713056">
        <w:trPr>
          <w:cantSplit/>
          <w:trHeight w:val="821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Салоны ритуальных услуг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20 </w:t>
            </w:r>
            <w:proofErr w:type="spellStart"/>
            <w:r w:rsidRPr="00B07F3E">
              <w:rPr>
                <w:sz w:val="22"/>
                <w:szCs w:val="22"/>
              </w:rPr>
              <w:t>кв.м</w:t>
            </w:r>
            <w:proofErr w:type="spellEnd"/>
            <w:r w:rsidRPr="00B07F3E">
              <w:rPr>
                <w:sz w:val="22"/>
                <w:szCs w:val="22"/>
              </w:rPr>
              <w:t xml:space="preserve"> общей площади объекта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>250</w:t>
            </w:r>
          </w:p>
        </w:tc>
      </w:tr>
      <w:tr w:rsidR="00713056" w:rsidRPr="00B07F3E" w:rsidTr="00713056">
        <w:trPr>
          <w:cantSplit/>
          <w:trHeight w:val="480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количество </w:t>
            </w:r>
            <w:r w:rsidRPr="00B07F3E">
              <w:t>рабочих мест приёмщиков</w:t>
            </w:r>
            <w:r w:rsidRPr="00B07F3E">
              <w:rPr>
                <w:sz w:val="22"/>
                <w:szCs w:val="22"/>
              </w:rPr>
              <w:t xml:space="preserve"> – 1 чел.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>250</w:t>
            </w:r>
          </w:p>
        </w:tc>
      </w:tr>
      <w:tr w:rsidR="00713056" w:rsidRPr="00B07F3E" w:rsidTr="00713056">
        <w:trPr>
          <w:cantSplit/>
          <w:trHeight w:val="1506"/>
          <w:jc w:val="center"/>
        </w:trPr>
        <w:tc>
          <w:tcPr>
            <w:tcW w:w="212" w:type="pct"/>
            <w:vAlign w:val="center"/>
          </w:tcPr>
          <w:p w:rsidR="00713056" w:rsidRPr="00B07F3E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13056" w:rsidRPr="00B07F3E" w:rsidRDefault="00713056" w:rsidP="00713056">
            <w:r w:rsidRPr="00B07F3E">
              <w:rPr>
                <w:sz w:val="22"/>
                <w:szCs w:val="22"/>
              </w:rPr>
              <w:t>Спортивные комплексы и стадионы с трибунами</w:t>
            </w:r>
          </w:p>
        </w:tc>
        <w:tc>
          <w:tcPr>
            <w:tcW w:w="974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proofErr w:type="spellStart"/>
            <w:r w:rsidRPr="00B07F3E">
              <w:rPr>
                <w:sz w:val="22"/>
                <w:szCs w:val="22"/>
              </w:rPr>
              <w:t>машино</w:t>
            </w:r>
            <w:proofErr w:type="spellEnd"/>
            <w:r w:rsidRPr="00B07F3E">
              <w:rPr>
                <w:sz w:val="22"/>
                <w:szCs w:val="22"/>
              </w:rPr>
              <w:t xml:space="preserve">-место на количество </w:t>
            </w:r>
            <w:r w:rsidRPr="00B07F3E">
              <w:t>мест на трибунах</w:t>
            </w:r>
            <w:r w:rsidRPr="00B07F3E">
              <w:rPr>
                <w:sz w:val="22"/>
                <w:szCs w:val="22"/>
              </w:rPr>
              <w:t xml:space="preserve"> – 25 ед.</w:t>
            </w:r>
          </w:p>
        </w:tc>
        <w:tc>
          <w:tcPr>
            <w:tcW w:w="609" w:type="pct"/>
            <w:vAlign w:val="center"/>
          </w:tcPr>
          <w:p w:rsidR="00713056" w:rsidRPr="00B07F3E" w:rsidRDefault="00713056" w:rsidP="00713056">
            <w:pPr>
              <w:ind w:left="-72"/>
              <w:jc w:val="center"/>
            </w:pPr>
            <w:r w:rsidRPr="00B07F3E">
              <w:rPr>
                <w:sz w:val="22"/>
                <w:szCs w:val="22"/>
              </w:rPr>
              <w:t>1</w:t>
            </w:r>
          </w:p>
        </w:tc>
        <w:tc>
          <w:tcPr>
            <w:tcW w:w="756" w:type="pct"/>
            <w:vMerge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</w:p>
        </w:tc>
        <w:tc>
          <w:tcPr>
            <w:tcW w:w="702" w:type="pct"/>
            <w:vAlign w:val="center"/>
          </w:tcPr>
          <w:p w:rsidR="00713056" w:rsidRPr="00B07F3E" w:rsidRDefault="00713056" w:rsidP="00713056">
            <w:pPr>
              <w:ind w:left="-72" w:firstLine="1"/>
              <w:jc w:val="center"/>
            </w:pPr>
            <w:r w:rsidRPr="00B07F3E">
              <w:rPr>
                <w:sz w:val="22"/>
                <w:szCs w:val="22"/>
              </w:rPr>
              <w:t>400</w:t>
            </w:r>
          </w:p>
        </w:tc>
      </w:tr>
    </w:tbl>
    <w:p w:rsidR="00713056" w:rsidRDefault="00713056" w:rsidP="00713056">
      <w:pPr>
        <w:widowControl w:val="0"/>
        <w:autoSpaceDE w:val="0"/>
        <w:autoSpaceDN w:val="0"/>
        <w:rPr>
          <w:b/>
        </w:rPr>
      </w:pPr>
    </w:p>
    <w:p w:rsidR="00713056" w:rsidRDefault="008F1B6F" w:rsidP="008F1B6F">
      <w:pPr>
        <w:widowControl w:val="0"/>
        <w:autoSpaceDE w:val="0"/>
        <w:autoSpaceDN w:val="0"/>
        <w:ind w:firstLine="709"/>
        <w:rPr>
          <w:rFonts w:eastAsia="Calibri"/>
          <w:b/>
          <w:szCs w:val="28"/>
          <w:lang w:eastAsia="en-US"/>
        </w:rPr>
      </w:pPr>
      <w:r>
        <w:rPr>
          <w:b/>
        </w:rPr>
        <w:t>1.2</w:t>
      </w:r>
      <w:r>
        <w:rPr>
          <w:rFonts w:eastAsia="TimesNewRomanPSMT"/>
          <w:b/>
        </w:rPr>
        <w:t xml:space="preserve"> </w:t>
      </w:r>
      <w:r w:rsidRPr="00DB1BC0">
        <w:rPr>
          <w:b/>
        </w:rPr>
        <w:t>Расчётные показатели минимально допустимого уровня обеспеченности объектами местного значения в области</w:t>
      </w:r>
      <w:r>
        <w:rPr>
          <w:b/>
        </w:rPr>
        <w:t xml:space="preserve"> образования и показатели макси</w:t>
      </w:r>
      <w:r w:rsidRPr="00DB1BC0">
        <w:rPr>
          <w:b/>
        </w:rPr>
        <w:t>мально допустимого уровня территор</w:t>
      </w:r>
      <w:r>
        <w:rPr>
          <w:b/>
        </w:rPr>
        <w:t>иальной доступности таких объек</w:t>
      </w:r>
      <w:r w:rsidRPr="00DB1BC0">
        <w:rPr>
          <w:b/>
        </w:rPr>
        <w:t xml:space="preserve">тов для населения </w:t>
      </w:r>
      <w:r>
        <w:rPr>
          <w:rFonts w:eastAsia="Calibri"/>
          <w:b/>
          <w:szCs w:val="28"/>
          <w:lang w:eastAsia="en-US"/>
        </w:rPr>
        <w:t>Бурлинского района</w:t>
      </w:r>
      <w:r w:rsidRPr="00EA7B48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Алтайского края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8D7470">
        <w:rPr>
          <w:rFonts w:eastAsia="TimesNewRomanPSMT"/>
        </w:rPr>
        <w:t xml:space="preserve">Расчетные показатели для объектов местного значения в области </w:t>
      </w:r>
      <w:r>
        <w:rPr>
          <w:rFonts w:eastAsia="TimesNewRomanPSMT"/>
        </w:rPr>
        <w:t xml:space="preserve">образования </w:t>
      </w:r>
      <w:r w:rsidRPr="008D7470">
        <w:rPr>
          <w:rFonts w:eastAsia="TimesNewRomanPSMT"/>
        </w:rPr>
        <w:t xml:space="preserve">установлены в соответствии с </w:t>
      </w:r>
      <w:r>
        <w:rPr>
          <w:rFonts w:eastAsia="TimesNewRomanPSMT"/>
        </w:rPr>
        <w:t xml:space="preserve">условиями текущей обеспеченности населения </w:t>
      </w:r>
      <w:r w:rsidRPr="0029032A">
        <w:rPr>
          <w:rFonts w:eastAsia="TimesNewRomanPSMT"/>
        </w:rPr>
        <w:t xml:space="preserve">муниципального образования, а также документов стратегического планирования </w:t>
      </w:r>
      <w:r>
        <w:rPr>
          <w:rFonts w:eastAsia="TimesNewRomanPSMT"/>
        </w:rPr>
        <w:t>Бурлинского района</w:t>
      </w:r>
      <w:r w:rsidRPr="0029032A">
        <w:rPr>
          <w:rFonts w:eastAsia="TimesNewRomanPSMT"/>
        </w:rPr>
        <w:t>, с учетом Методических рекомендаций по развитию сети образовательных организаций и обеспеченности населения услугами таких организаций, включающих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утвержденных Заместителем Министра образования и науки Российской Федерации Климовым А.А. от 04.05.2016 г. № АК-15/02вн.</w:t>
      </w:r>
    </w:p>
    <w:p w:rsidR="00713056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объектов, представлены в таблице 1.2.1.</w:t>
      </w:r>
    </w:p>
    <w:p w:rsidR="00BC228E" w:rsidRPr="0029032A" w:rsidRDefault="00BC228E" w:rsidP="008F1B6F">
      <w:pPr>
        <w:autoSpaceDE w:val="0"/>
        <w:ind w:firstLine="709"/>
        <w:jc w:val="both"/>
        <w:rPr>
          <w:rFonts w:eastAsia="TimesNewRomanPSMT"/>
        </w:rPr>
      </w:pPr>
    </w:p>
    <w:p w:rsidR="00713056" w:rsidRPr="0029032A" w:rsidRDefault="00713056" w:rsidP="00713056">
      <w:pPr>
        <w:autoSpaceDE w:val="0"/>
        <w:spacing w:line="276" w:lineRule="auto"/>
        <w:ind w:firstLine="851"/>
        <w:jc w:val="right"/>
        <w:rPr>
          <w:rFonts w:eastAsia="TimesNewRomanPSMT"/>
        </w:rPr>
      </w:pPr>
      <w:r w:rsidRPr="0029032A">
        <w:rPr>
          <w:rFonts w:eastAsia="TimesNewRomanPSMT"/>
        </w:rPr>
        <w:t>Таблица 1.2.1.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99"/>
        <w:gridCol w:w="1829"/>
        <w:gridCol w:w="1842"/>
        <w:gridCol w:w="1425"/>
        <w:gridCol w:w="1694"/>
      </w:tblGrid>
      <w:tr w:rsidR="00713056" w:rsidRPr="0029032A" w:rsidTr="008F1B6F">
        <w:trPr>
          <w:trHeight w:val="778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№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 xml:space="preserve">Наименование </w:t>
            </w:r>
          </w:p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объекта</w:t>
            </w:r>
          </w:p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3671" w:type="dxa"/>
            <w:gridSpan w:val="2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713056" w:rsidRPr="0029032A" w:rsidTr="008F1B6F">
        <w:trPr>
          <w:trHeight w:val="50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</w:tr>
      <w:tr w:rsidR="00713056" w:rsidRPr="0029032A" w:rsidTr="008F1B6F">
        <w:trPr>
          <w:trHeight w:val="2465"/>
        </w:trPr>
        <w:tc>
          <w:tcPr>
            <w:tcW w:w="567" w:type="dxa"/>
            <w:vMerge w:val="restart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1</w:t>
            </w:r>
          </w:p>
        </w:tc>
        <w:tc>
          <w:tcPr>
            <w:tcW w:w="1999" w:type="dxa"/>
            <w:vMerge w:val="restart"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829" w:type="dxa"/>
            <w:vMerge w:val="restart"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уровень обеспеченности, мест на 100</w:t>
            </w:r>
            <w:r>
              <w:rPr>
                <w:spacing w:val="-6"/>
                <w:sz w:val="22"/>
                <w:szCs w:val="22"/>
              </w:rPr>
              <w:t>0</w:t>
            </w:r>
            <w:r w:rsidRPr="0029032A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чел. при охвате детей</w:t>
            </w:r>
          </w:p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в возрасте</w:t>
            </w:r>
          </w:p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>1,5</w:t>
            </w:r>
            <w:r w:rsidRPr="0029032A">
              <w:rPr>
                <w:spacing w:val="-6"/>
                <w:sz w:val="22"/>
                <w:szCs w:val="22"/>
              </w:rPr>
              <w:t xml:space="preserve"> до 7 лет</w:t>
            </w:r>
          </w:p>
        </w:tc>
        <w:tc>
          <w:tcPr>
            <w:tcW w:w="1842" w:type="dxa"/>
            <w:vMerge w:val="restart"/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52</w:t>
            </w:r>
          </w:p>
        </w:tc>
        <w:tc>
          <w:tcPr>
            <w:tcW w:w="1425" w:type="dxa"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радиус доступности, м.</w:t>
            </w:r>
          </w:p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694" w:type="dxa"/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1000</w:t>
            </w:r>
          </w:p>
        </w:tc>
      </w:tr>
      <w:tr w:rsidR="00713056" w:rsidRPr="0029032A" w:rsidTr="008F1B6F">
        <w:trPr>
          <w:trHeight w:val="825"/>
        </w:trPr>
        <w:tc>
          <w:tcPr>
            <w:tcW w:w="567" w:type="dxa"/>
            <w:vMerge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99" w:type="dxa"/>
            <w:vMerge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29" w:type="dxa"/>
            <w:vMerge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42" w:type="dxa"/>
            <w:vMerge/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транспортная доступ</w:t>
            </w:r>
            <w:r w:rsidRPr="00327471">
              <w:rPr>
                <w:spacing w:val="-6"/>
                <w:sz w:val="22"/>
                <w:szCs w:val="22"/>
              </w:rPr>
              <w:t>ность, мин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30</w:t>
            </w:r>
          </w:p>
        </w:tc>
      </w:tr>
      <w:tr w:rsidR="00713056" w:rsidRPr="0029032A" w:rsidTr="008F1B6F">
        <w:trPr>
          <w:trHeight w:val="1041"/>
        </w:trPr>
        <w:tc>
          <w:tcPr>
            <w:tcW w:w="567" w:type="dxa"/>
            <w:vMerge w:val="restart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lastRenderedPageBreak/>
              <w:t>2</w:t>
            </w:r>
          </w:p>
        </w:tc>
        <w:tc>
          <w:tcPr>
            <w:tcW w:w="1999" w:type="dxa"/>
            <w:vMerge w:val="restart"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829" w:type="dxa"/>
            <w:vMerge w:val="restart"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 xml:space="preserve">уровень обеспеченности, мест на </w:t>
            </w:r>
            <w:r w:rsidRPr="00731EDD">
              <w:rPr>
                <w:spacing w:val="-6"/>
                <w:sz w:val="22"/>
                <w:szCs w:val="22"/>
              </w:rPr>
              <w:t>1000 чел.</w:t>
            </w:r>
            <w:r>
              <w:rPr>
                <w:spacing w:val="-6"/>
                <w:sz w:val="22"/>
                <w:szCs w:val="22"/>
              </w:rPr>
              <w:t>, с учетом 100%-</w:t>
            </w:r>
            <w:proofErr w:type="spellStart"/>
            <w:r>
              <w:rPr>
                <w:spacing w:val="-6"/>
                <w:sz w:val="22"/>
                <w:szCs w:val="22"/>
              </w:rPr>
              <w:t>го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охвата детей начальным общим и основным общим образованием и до 75% детей – средним общим образованием при обучении в одну смену</w:t>
            </w:r>
          </w:p>
        </w:tc>
        <w:tc>
          <w:tcPr>
            <w:tcW w:w="1842" w:type="dxa"/>
            <w:vMerge w:val="restart"/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  <w:vertAlign w:val="superscript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131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713056" w:rsidRPr="009C1AD4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9C1AD4">
              <w:rPr>
                <w:spacing w:val="-6"/>
                <w:sz w:val="22"/>
                <w:szCs w:val="22"/>
              </w:rPr>
              <w:t>радиус доступности, м.</w:t>
            </w:r>
          </w:p>
          <w:p w:rsidR="00713056" w:rsidRPr="009A377C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713056" w:rsidRPr="001162E4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1000</w:t>
            </w:r>
          </w:p>
          <w:p w:rsidR="00713056" w:rsidRPr="009A377C" w:rsidRDefault="00713056" w:rsidP="00713056">
            <w:pPr>
              <w:jc w:val="center"/>
              <w:rPr>
                <w:spacing w:val="-6"/>
              </w:rPr>
            </w:pPr>
          </w:p>
        </w:tc>
      </w:tr>
      <w:tr w:rsidR="00713056" w:rsidRPr="0029032A" w:rsidTr="008F1B6F">
        <w:trPr>
          <w:trHeight w:val="1739"/>
        </w:trPr>
        <w:tc>
          <w:tcPr>
            <w:tcW w:w="567" w:type="dxa"/>
            <w:vMerge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99" w:type="dxa"/>
            <w:vMerge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29" w:type="dxa"/>
            <w:vMerge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42" w:type="dxa"/>
            <w:vMerge/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транспортная доступность, мин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30</w:t>
            </w:r>
          </w:p>
        </w:tc>
      </w:tr>
      <w:tr w:rsidR="00713056" w:rsidRPr="0029032A" w:rsidTr="008F1B6F">
        <w:trPr>
          <w:trHeight w:val="1485"/>
        </w:trPr>
        <w:tc>
          <w:tcPr>
            <w:tcW w:w="567" w:type="dxa"/>
            <w:vMerge w:val="restart"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  <w:r w:rsidRPr="0029032A">
              <w:rPr>
                <w:b/>
                <w:spacing w:val="-6"/>
                <w:sz w:val="22"/>
                <w:szCs w:val="22"/>
              </w:rPr>
              <w:t>3</w:t>
            </w:r>
          </w:p>
        </w:tc>
        <w:tc>
          <w:tcPr>
            <w:tcW w:w="1999" w:type="dxa"/>
            <w:vMerge w:val="restart"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охват детей в возрасте от 5 до 18 лет дополнительными образовательными программами, %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75</w:t>
            </w:r>
          </w:p>
        </w:tc>
        <w:tc>
          <w:tcPr>
            <w:tcW w:w="1425" w:type="dxa"/>
            <w:vMerge w:val="restart"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транспортная доступность, мин</w:t>
            </w:r>
          </w:p>
        </w:tc>
        <w:tc>
          <w:tcPr>
            <w:tcW w:w="1694" w:type="dxa"/>
            <w:vMerge w:val="restart"/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  <w:r w:rsidRPr="0029032A">
              <w:rPr>
                <w:spacing w:val="-6"/>
                <w:sz w:val="22"/>
                <w:szCs w:val="22"/>
              </w:rPr>
              <w:t>30</w:t>
            </w:r>
          </w:p>
        </w:tc>
      </w:tr>
      <w:tr w:rsidR="00713056" w:rsidRPr="0029032A" w:rsidTr="008F1B6F">
        <w:trPr>
          <w:trHeight w:val="271"/>
        </w:trPr>
        <w:tc>
          <w:tcPr>
            <w:tcW w:w="567" w:type="dxa"/>
            <w:vMerge/>
            <w:vAlign w:val="center"/>
          </w:tcPr>
          <w:p w:rsidR="00713056" w:rsidRPr="0029032A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999" w:type="dxa"/>
            <w:vMerge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713056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 xml:space="preserve">охват детскими школами </w:t>
            </w:r>
            <w:proofErr w:type="gramStart"/>
            <w:r>
              <w:rPr>
                <w:spacing w:val="-6"/>
                <w:sz w:val="22"/>
                <w:szCs w:val="22"/>
              </w:rPr>
              <w:t>искусств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обучающихся 1-8 классов общеобразовательных организаций, %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13056" w:rsidRDefault="00713056" w:rsidP="00713056">
            <w:pPr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425" w:type="dxa"/>
            <w:vMerge/>
            <w:vAlign w:val="center"/>
          </w:tcPr>
          <w:p w:rsidR="00713056" w:rsidRPr="0029032A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694" w:type="dxa"/>
            <w:vMerge/>
            <w:vAlign w:val="center"/>
          </w:tcPr>
          <w:p w:rsidR="00713056" w:rsidRPr="0029032A" w:rsidRDefault="00713056" w:rsidP="00713056">
            <w:pPr>
              <w:jc w:val="center"/>
              <w:rPr>
                <w:spacing w:val="-6"/>
              </w:rPr>
            </w:pPr>
          </w:p>
        </w:tc>
      </w:tr>
    </w:tbl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Примечания: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1. В сельских населенных пунктах с численностью населения до 1000 человек целесообразно размещать комплексы социальных учреждений, в состав которых могут входить дошкольные образовательные организации, организации начального общего образования, организации дополнительного образования, учреждения культуры и искусства, здравоохранения и т.д.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2. При организации единого комплекса, включающего дошкольные образовательные организации, организации начального общего образования, организации дополнительного образования, суммарный размер земельного участка может быть уменьшен на 30%;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3. Организации, реализующие программы дополнительного образования детей могут быть размещены в составе общеобразовательных организаций и при них.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4. Предельный минимальный размер земельного участка общеобразовательных организаций может быть уменьшен на 20% в условиях реконструкции;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5. Предельный минимальный размер земельного участка общеобразовательных организаций может быть увеличен на 30% в сельских поселениях, если для организации учебно-опытной работы не предусмотрены специальные участки;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6. При размещении на земельном участке общеобразовательной организации здания интерната площадь земельного участка следует увеличивать на 0,2 га;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7. При установлении требований к размещению объектов социальной сферы необходимо размещение не менее одной дневной общеобразовательной школы на 201 человек в сельской местности (п. 1.2.1 ч. 1.2.</w:t>
      </w:r>
      <w:r w:rsidRPr="0029032A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Pr="0029032A">
        <w:rPr>
          <w:rFonts w:eastAsia="TimesNewRomanPSMT"/>
        </w:rPr>
        <w:t xml:space="preserve">Методических рекомендаций по развитию сети образовательных организаций и обеспеченности населения услугами таких </w:t>
      </w:r>
      <w:r w:rsidRPr="0029032A">
        <w:rPr>
          <w:rFonts w:eastAsia="TimesNewRomanPSMT"/>
        </w:rPr>
        <w:lastRenderedPageBreak/>
        <w:t xml:space="preserve">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</w:r>
      <w:proofErr w:type="spellStart"/>
      <w:r w:rsidRPr="0029032A">
        <w:rPr>
          <w:rFonts w:eastAsia="TimesNewRomanPSMT"/>
        </w:rPr>
        <w:t>Минобрнауки</w:t>
      </w:r>
      <w:proofErr w:type="spellEnd"/>
      <w:r w:rsidRPr="0029032A">
        <w:rPr>
          <w:rFonts w:eastAsia="TimesNewRomanPSMT"/>
        </w:rPr>
        <w:t xml:space="preserve"> России 04.05.2016 N АК-15/02вн);</w:t>
      </w:r>
    </w:p>
    <w:p w:rsidR="00713056" w:rsidRPr="0029032A" w:rsidRDefault="00713056" w:rsidP="008F1B6F">
      <w:pPr>
        <w:autoSpaceDE w:val="0"/>
        <w:ind w:firstLine="709"/>
        <w:jc w:val="both"/>
        <w:rPr>
          <w:rFonts w:eastAsia="TimesNewRomanPSMT"/>
        </w:rPr>
      </w:pPr>
      <w:r w:rsidRPr="0029032A">
        <w:rPr>
          <w:rFonts w:eastAsia="TimesNewRomanPSMT"/>
        </w:rPr>
        <w:t>8. Для реализации общеобразовательных программ дошкольного образования необходимо размещение не менее одной дошкольной образовательной организации на 62 воспитанника в сельской местности.</w:t>
      </w:r>
    </w:p>
    <w:p w:rsidR="00713056" w:rsidRPr="001D21E5" w:rsidRDefault="00713056" w:rsidP="008F1B6F">
      <w:pPr>
        <w:ind w:firstLine="709"/>
        <w:contextualSpacing/>
        <w:jc w:val="both"/>
        <w:rPr>
          <w:color w:val="000000" w:themeColor="text1"/>
        </w:rPr>
      </w:pPr>
    </w:p>
    <w:p w:rsidR="00713056" w:rsidRDefault="0089236B" w:rsidP="0089236B">
      <w:pPr>
        <w:autoSpaceDE w:val="0"/>
        <w:ind w:firstLine="709"/>
        <w:jc w:val="both"/>
        <w:rPr>
          <w:b/>
        </w:rPr>
      </w:pPr>
      <w:r>
        <w:rPr>
          <w:b/>
        </w:rPr>
        <w:t>1.3</w:t>
      </w:r>
      <w:r>
        <w:rPr>
          <w:rFonts w:eastAsia="TimesNewRomanPSMT"/>
          <w:b/>
        </w:rPr>
        <w:t xml:space="preserve"> </w:t>
      </w:r>
      <w:r w:rsidRPr="000B6AED">
        <w:rPr>
          <w:b/>
        </w:rPr>
        <w:t xml:space="preserve">Расчётные показатели минимально допустимого уровня обеспеченности объектами местного значения в области физической культуры и массового спорта и показатели максимально допустимого уровня территориальной доступности таких объектов для населения </w:t>
      </w:r>
      <w:r>
        <w:rPr>
          <w:b/>
        </w:rPr>
        <w:t>Бурлинского района</w:t>
      </w:r>
      <w:r w:rsidRPr="00C73A6B">
        <w:rPr>
          <w:b/>
        </w:rPr>
        <w:t xml:space="preserve"> </w:t>
      </w:r>
      <w:r>
        <w:rPr>
          <w:b/>
        </w:rPr>
        <w:t>Алтайского края</w:t>
      </w:r>
    </w:p>
    <w:p w:rsidR="00BC228E" w:rsidRDefault="00BC228E" w:rsidP="0089236B">
      <w:pPr>
        <w:autoSpaceDE w:val="0"/>
        <w:ind w:firstLine="709"/>
        <w:jc w:val="both"/>
        <w:rPr>
          <w:b/>
        </w:rPr>
      </w:pPr>
    </w:p>
    <w:p w:rsidR="00713056" w:rsidRPr="0049044B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49044B">
        <w:rPr>
          <w:rFonts w:eastAsia="TimesNewRomanPSMT"/>
        </w:rPr>
        <w:t xml:space="preserve">Расчетные показатели для объектов местного значения в области физической культуры и массового спорта установлены в соответствии с условиями текущей обеспеченности населения района, а также документов стратегического планирования </w:t>
      </w:r>
      <w:r>
        <w:rPr>
          <w:rFonts w:eastAsia="TimesNewRomanPSMT"/>
        </w:rPr>
        <w:t>Бурлинского района</w:t>
      </w:r>
      <w:r w:rsidRPr="0049044B">
        <w:rPr>
          <w:rFonts w:eastAsia="TimesNewRomanPSMT"/>
        </w:rPr>
        <w:t xml:space="preserve">, с учетом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спорта, утвержденных Приказом  Министерства спорта Российской Федерации от 21.03.2018 г. № 244. </w:t>
      </w:r>
    </w:p>
    <w:p w:rsidR="00713056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49044B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объектов, представлены в таблице 1.3.1.</w:t>
      </w:r>
    </w:p>
    <w:p w:rsidR="00BC228E" w:rsidRDefault="00BC228E" w:rsidP="0089236B">
      <w:pPr>
        <w:autoSpaceDE w:val="0"/>
        <w:ind w:firstLine="709"/>
        <w:jc w:val="both"/>
        <w:rPr>
          <w:rFonts w:eastAsia="TimesNewRomanPSMT"/>
        </w:rPr>
      </w:pPr>
    </w:p>
    <w:p w:rsidR="00BC228E" w:rsidRPr="0049044B" w:rsidRDefault="00BC228E" w:rsidP="0089236B">
      <w:pPr>
        <w:autoSpaceDE w:val="0"/>
        <w:ind w:firstLine="709"/>
        <w:jc w:val="both"/>
        <w:rPr>
          <w:rFonts w:eastAsia="TimesNewRomanPSMT"/>
        </w:rPr>
      </w:pPr>
    </w:p>
    <w:p w:rsidR="00713056" w:rsidRPr="0049044B" w:rsidRDefault="00713056" w:rsidP="00713056">
      <w:pPr>
        <w:ind w:right="-142"/>
        <w:contextualSpacing/>
        <w:jc w:val="right"/>
        <w:rPr>
          <w:rFonts w:eastAsia="TimesNewRomanPSMT"/>
        </w:rPr>
      </w:pPr>
      <w:r w:rsidRPr="0049044B">
        <w:rPr>
          <w:color w:val="000000"/>
          <w:szCs w:val="22"/>
        </w:rPr>
        <w:t>Таблица 1.3.1.</w:t>
      </w:r>
      <w:r w:rsidRPr="0049044B">
        <w:rPr>
          <w:sz w:val="28"/>
        </w:rPr>
        <w:t xml:space="preserve"> 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2"/>
        <w:gridCol w:w="2168"/>
        <w:gridCol w:w="1393"/>
        <w:gridCol w:w="2013"/>
        <w:gridCol w:w="1232"/>
      </w:tblGrid>
      <w:tr w:rsidR="00713056" w:rsidRPr="0049044B" w:rsidTr="0089236B">
        <w:trPr>
          <w:cantSplit/>
          <w:trHeight w:val="342"/>
          <w:tblHeader/>
          <w:jc w:val="center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 xml:space="preserve">№   </w:t>
            </w:r>
            <w:r w:rsidRPr="0049044B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407" w:type="pct"/>
            <w:vMerge w:val="restart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769" w:type="pct"/>
            <w:gridSpan w:val="2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 xml:space="preserve">Показатель минимально </w:t>
            </w:r>
          </w:p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допустимого уровня обеспеченности</w:t>
            </w:r>
          </w:p>
        </w:tc>
        <w:tc>
          <w:tcPr>
            <w:tcW w:w="1612" w:type="pct"/>
            <w:gridSpan w:val="2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Показатель максимально допустимого уровня территориальной доступности</w:t>
            </w:r>
          </w:p>
        </w:tc>
      </w:tr>
      <w:tr w:rsidR="00713056" w:rsidRPr="0049044B" w:rsidTr="0089236B">
        <w:trPr>
          <w:cantSplit/>
          <w:trHeight w:val="342"/>
          <w:tblHeader/>
          <w:jc w:val="center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7" w:type="pct"/>
            <w:vMerge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7" w:type="pct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 xml:space="preserve">Единица </w:t>
            </w:r>
          </w:p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Величина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Единица</w:t>
            </w:r>
          </w:p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 xml:space="preserve"> измерения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Величина</w:t>
            </w:r>
          </w:p>
        </w:tc>
      </w:tr>
      <w:tr w:rsidR="00713056" w:rsidRPr="0049044B" w:rsidTr="0089236B">
        <w:trPr>
          <w:cantSplit/>
          <w:trHeight w:val="584"/>
          <w:jc w:val="center"/>
        </w:trPr>
        <w:tc>
          <w:tcPr>
            <w:tcW w:w="212" w:type="pct"/>
            <w:vMerge w:val="restart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07" w:type="pct"/>
            <w:vMerge w:val="restart"/>
            <w:vAlign w:val="center"/>
          </w:tcPr>
          <w:p w:rsidR="00713056" w:rsidRPr="0049044B" w:rsidRDefault="00713056" w:rsidP="00713056">
            <w:pPr>
              <w:rPr>
                <w:color w:val="000000"/>
              </w:rPr>
            </w:pPr>
            <w:r w:rsidRPr="0049044B">
              <w:rPr>
                <w:sz w:val="22"/>
              </w:rPr>
              <w:t>Физкультурно-спортивные залы</w:t>
            </w:r>
          </w:p>
        </w:tc>
        <w:tc>
          <w:tcPr>
            <w:tcW w:w="1077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 xml:space="preserve">уровень </w:t>
            </w:r>
          </w:p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 xml:space="preserve">обеспеченности, </w:t>
            </w:r>
          </w:p>
          <w:p w:rsidR="00713056" w:rsidRDefault="00713056" w:rsidP="00713056">
            <w:pPr>
              <w:jc w:val="center"/>
              <w:rPr>
                <w:color w:val="000000"/>
                <w:sz w:val="22"/>
              </w:rPr>
            </w:pPr>
            <w:r w:rsidRPr="0049044B">
              <w:rPr>
                <w:color w:val="000000"/>
                <w:sz w:val="22"/>
                <w:szCs w:val="22"/>
              </w:rPr>
              <w:t>кв. м. площади пола на 1 тыс. человек</w:t>
            </w:r>
          </w:p>
          <w:p w:rsidR="00BC228E" w:rsidRDefault="00BC228E" w:rsidP="00713056">
            <w:pPr>
              <w:jc w:val="center"/>
              <w:rPr>
                <w:color w:val="000000"/>
              </w:rPr>
            </w:pPr>
          </w:p>
          <w:p w:rsidR="00BC228E" w:rsidRPr="0049044B" w:rsidRDefault="00BC228E" w:rsidP="00713056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49044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000" w:type="pct"/>
            <w:vMerge w:val="restart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радиус обслуживания в жилой застройке</w:t>
            </w:r>
          </w:p>
        </w:tc>
        <w:tc>
          <w:tcPr>
            <w:tcW w:w="612" w:type="pct"/>
            <w:vMerge w:val="restart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9044B">
              <w:rPr>
                <w:color w:val="000000"/>
                <w:sz w:val="22"/>
                <w:szCs w:val="22"/>
              </w:rPr>
              <w:t>00</w:t>
            </w:r>
          </w:p>
        </w:tc>
      </w:tr>
      <w:tr w:rsidR="00713056" w:rsidRPr="0049044B" w:rsidTr="0089236B">
        <w:trPr>
          <w:cantSplit/>
          <w:trHeight w:val="1035"/>
          <w:jc w:val="center"/>
        </w:trPr>
        <w:tc>
          <w:tcPr>
            <w:tcW w:w="212" w:type="pct"/>
            <w:vMerge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7" w:type="pct"/>
            <w:vMerge/>
            <w:vAlign w:val="center"/>
          </w:tcPr>
          <w:p w:rsidR="00713056" w:rsidRPr="0049044B" w:rsidRDefault="00713056" w:rsidP="00713056">
            <w:pPr>
              <w:rPr>
                <w:color w:val="000000"/>
              </w:rPr>
            </w:pPr>
          </w:p>
        </w:tc>
        <w:tc>
          <w:tcPr>
            <w:tcW w:w="1077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49044B">
              <w:rPr>
                <w:color w:val="000000"/>
                <w:sz w:val="22"/>
                <w:szCs w:val="22"/>
              </w:rPr>
              <w:t xml:space="preserve">диновременная пропускная способность, человек на </w:t>
            </w:r>
          </w:p>
          <w:p w:rsidR="00713056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1 тыс. населения</w:t>
            </w:r>
          </w:p>
          <w:p w:rsidR="00713056" w:rsidRPr="0049044B" w:rsidRDefault="00713056" w:rsidP="00713056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000" w:type="pct"/>
            <w:vMerge/>
            <w:vAlign w:val="center"/>
          </w:tcPr>
          <w:p w:rsidR="00713056" w:rsidRPr="0049044B" w:rsidRDefault="00713056" w:rsidP="00713056">
            <w:pPr>
              <w:ind w:left="136" w:firstLine="1"/>
              <w:jc w:val="center"/>
              <w:rPr>
                <w:color w:val="000000"/>
              </w:rPr>
            </w:pPr>
          </w:p>
        </w:tc>
        <w:tc>
          <w:tcPr>
            <w:tcW w:w="612" w:type="pct"/>
            <w:vMerge/>
            <w:vAlign w:val="center"/>
          </w:tcPr>
          <w:p w:rsidR="00713056" w:rsidRPr="0049044B" w:rsidRDefault="00713056" w:rsidP="00713056">
            <w:pPr>
              <w:ind w:left="136" w:firstLine="1"/>
              <w:jc w:val="center"/>
              <w:rPr>
                <w:color w:val="000000"/>
              </w:rPr>
            </w:pPr>
          </w:p>
        </w:tc>
      </w:tr>
      <w:tr w:rsidR="00713056" w:rsidRPr="0049044B" w:rsidTr="0089236B">
        <w:trPr>
          <w:cantSplit/>
          <w:trHeight w:val="215"/>
          <w:jc w:val="center"/>
        </w:trPr>
        <w:tc>
          <w:tcPr>
            <w:tcW w:w="212" w:type="pct"/>
            <w:vMerge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7" w:type="pct"/>
            <w:vMerge/>
            <w:vAlign w:val="center"/>
          </w:tcPr>
          <w:p w:rsidR="00713056" w:rsidRPr="0049044B" w:rsidRDefault="00713056" w:rsidP="00713056">
            <w:pPr>
              <w:rPr>
                <w:color w:val="000000"/>
              </w:rPr>
            </w:pPr>
          </w:p>
        </w:tc>
        <w:tc>
          <w:tcPr>
            <w:tcW w:w="1077" w:type="pct"/>
            <w:vAlign w:val="center"/>
          </w:tcPr>
          <w:p w:rsidR="00713056" w:rsidRDefault="00713056" w:rsidP="00713056">
            <w:pPr>
              <w:jc w:val="center"/>
              <w:rPr>
                <w:color w:val="000000"/>
                <w:sz w:val="22"/>
              </w:rPr>
            </w:pPr>
            <w:r w:rsidRPr="00430981">
              <w:rPr>
                <w:color w:val="000000"/>
                <w:sz w:val="22"/>
                <w:szCs w:val="22"/>
              </w:rPr>
              <w:t>уровень обеспеченности, количество объектов на 20 000 жителей</w:t>
            </w:r>
          </w:p>
          <w:p w:rsidR="00BC228E" w:rsidRDefault="00BC228E" w:rsidP="00713056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0" w:type="pct"/>
            <w:vMerge/>
            <w:vAlign w:val="center"/>
          </w:tcPr>
          <w:p w:rsidR="00713056" w:rsidRPr="0049044B" w:rsidRDefault="00713056" w:rsidP="00713056">
            <w:pPr>
              <w:ind w:left="136" w:firstLine="1"/>
              <w:jc w:val="center"/>
              <w:rPr>
                <w:color w:val="000000"/>
              </w:rPr>
            </w:pPr>
          </w:p>
        </w:tc>
        <w:tc>
          <w:tcPr>
            <w:tcW w:w="612" w:type="pct"/>
            <w:vMerge/>
            <w:vAlign w:val="center"/>
          </w:tcPr>
          <w:p w:rsidR="00713056" w:rsidRPr="0049044B" w:rsidRDefault="00713056" w:rsidP="00713056">
            <w:pPr>
              <w:ind w:left="136" w:firstLine="1"/>
              <w:jc w:val="center"/>
              <w:rPr>
                <w:color w:val="000000"/>
              </w:rPr>
            </w:pPr>
          </w:p>
        </w:tc>
      </w:tr>
      <w:tr w:rsidR="00713056" w:rsidRPr="0049044B" w:rsidTr="0089236B">
        <w:trPr>
          <w:cantSplit/>
          <w:trHeight w:val="195"/>
          <w:jc w:val="center"/>
        </w:trPr>
        <w:tc>
          <w:tcPr>
            <w:tcW w:w="212" w:type="pct"/>
            <w:vMerge w:val="restart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 w:rsidRPr="0049044B">
              <w:rPr>
                <w:b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07" w:type="pct"/>
            <w:vMerge w:val="restart"/>
            <w:vAlign w:val="center"/>
          </w:tcPr>
          <w:p w:rsidR="00713056" w:rsidRPr="0049044B" w:rsidRDefault="00713056" w:rsidP="00713056">
            <w:pPr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077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9044B">
              <w:rPr>
                <w:color w:val="000000"/>
                <w:sz w:val="22"/>
                <w:szCs w:val="22"/>
              </w:rPr>
              <w:t>ровень обеспеченности, кв. м на 1 тыс. человек</w:t>
            </w:r>
          </w:p>
        </w:tc>
        <w:tc>
          <w:tcPr>
            <w:tcW w:w="692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000" w:type="pct"/>
            <w:vMerge w:val="restart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радиус обслуживания в жилой застройке</w:t>
            </w:r>
          </w:p>
        </w:tc>
        <w:tc>
          <w:tcPr>
            <w:tcW w:w="612" w:type="pct"/>
            <w:vMerge w:val="restart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713056" w:rsidRPr="0049044B" w:rsidTr="0089236B">
        <w:trPr>
          <w:cantSplit/>
          <w:trHeight w:val="1005"/>
          <w:jc w:val="center"/>
        </w:trPr>
        <w:tc>
          <w:tcPr>
            <w:tcW w:w="212" w:type="pct"/>
            <w:vMerge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7" w:type="pct"/>
            <w:vMerge/>
            <w:vAlign w:val="center"/>
          </w:tcPr>
          <w:p w:rsidR="00713056" w:rsidRPr="0049044B" w:rsidRDefault="00713056" w:rsidP="00713056">
            <w:pPr>
              <w:rPr>
                <w:color w:val="000000"/>
              </w:rPr>
            </w:pPr>
          </w:p>
        </w:tc>
        <w:tc>
          <w:tcPr>
            <w:tcW w:w="1077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49044B">
              <w:rPr>
                <w:color w:val="000000"/>
                <w:sz w:val="22"/>
                <w:szCs w:val="22"/>
              </w:rPr>
              <w:t xml:space="preserve">диновременная пропускная способность, человек на </w:t>
            </w:r>
          </w:p>
          <w:p w:rsidR="00713056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1 тыс. населения</w:t>
            </w:r>
          </w:p>
          <w:p w:rsidR="00713056" w:rsidRPr="0049044B" w:rsidRDefault="00713056" w:rsidP="00713056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00" w:type="pct"/>
            <w:vMerge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</w:p>
        </w:tc>
        <w:tc>
          <w:tcPr>
            <w:tcW w:w="612" w:type="pct"/>
            <w:vMerge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</w:p>
        </w:tc>
      </w:tr>
      <w:tr w:rsidR="00713056" w:rsidRPr="0049044B" w:rsidTr="0089236B">
        <w:trPr>
          <w:cantSplit/>
          <w:trHeight w:val="1012"/>
          <w:jc w:val="center"/>
        </w:trPr>
        <w:tc>
          <w:tcPr>
            <w:tcW w:w="212" w:type="pct"/>
            <w:vMerge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7" w:type="pct"/>
            <w:vMerge/>
            <w:vAlign w:val="center"/>
          </w:tcPr>
          <w:p w:rsidR="00713056" w:rsidRPr="0049044B" w:rsidRDefault="00713056" w:rsidP="00713056">
            <w:pPr>
              <w:rPr>
                <w:color w:val="000000"/>
              </w:rPr>
            </w:pPr>
          </w:p>
        </w:tc>
        <w:tc>
          <w:tcPr>
            <w:tcW w:w="1077" w:type="pct"/>
            <w:vAlign w:val="center"/>
          </w:tcPr>
          <w:p w:rsidR="00713056" w:rsidRDefault="00713056" w:rsidP="0071305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9044B">
              <w:rPr>
                <w:color w:val="000000"/>
                <w:sz w:val="22"/>
                <w:szCs w:val="22"/>
              </w:rPr>
              <w:t>ровень обеспеченности,</w:t>
            </w:r>
            <w:r>
              <w:rPr>
                <w:color w:val="000000"/>
                <w:sz w:val="22"/>
                <w:szCs w:val="22"/>
              </w:rPr>
              <w:t xml:space="preserve"> количество объектов на 20 000 жителей</w:t>
            </w:r>
          </w:p>
          <w:p w:rsidR="00BC228E" w:rsidRDefault="00BC228E" w:rsidP="00713056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00" w:type="pct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транспортная доступность, мин</w:t>
            </w:r>
          </w:p>
        </w:tc>
        <w:tc>
          <w:tcPr>
            <w:tcW w:w="612" w:type="pct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713056" w:rsidRPr="0049044B" w:rsidTr="0089236B">
        <w:trPr>
          <w:cantSplit/>
          <w:trHeight w:val="838"/>
          <w:jc w:val="center"/>
        </w:trPr>
        <w:tc>
          <w:tcPr>
            <w:tcW w:w="212" w:type="pct"/>
            <w:vAlign w:val="center"/>
          </w:tcPr>
          <w:p w:rsidR="00713056" w:rsidRPr="0049044B" w:rsidRDefault="00713056" w:rsidP="007130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Pr="0049044B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07" w:type="pct"/>
            <w:vAlign w:val="center"/>
          </w:tcPr>
          <w:p w:rsidR="00713056" w:rsidRPr="0049044B" w:rsidRDefault="00713056" w:rsidP="00713056">
            <w:pPr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Стадионы с трибунами</w:t>
            </w:r>
          </w:p>
        </w:tc>
        <w:tc>
          <w:tcPr>
            <w:tcW w:w="1077" w:type="pct"/>
            <w:vAlign w:val="center"/>
          </w:tcPr>
          <w:p w:rsidR="00713056" w:rsidRDefault="00713056" w:rsidP="0071305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объект на муниципальное образование</w:t>
            </w:r>
          </w:p>
          <w:p w:rsidR="00BC228E" w:rsidRPr="0049044B" w:rsidRDefault="00BC228E" w:rsidP="00713056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Align w:val="center"/>
          </w:tcPr>
          <w:p w:rsidR="00713056" w:rsidRPr="0049044B" w:rsidRDefault="00713056" w:rsidP="00713056">
            <w:pPr>
              <w:jc w:val="center"/>
              <w:rPr>
                <w:color w:val="000000"/>
              </w:rPr>
            </w:pPr>
            <w:r w:rsidRPr="00490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2" w:type="pct"/>
            <w:gridSpan w:val="2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713056" w:rsidRPr="0049044B" w:rsidTr="0089236B">
        <w:trPr>
          <w:cantSplit/>
          <w:trHeight w:val="838"/>
          <w:jc w:val="center"/>
        </w:trPr>
        <w:tc>
          <w:tcPr>
            <w:tcW w:w="212" w:type="pct"/>
            <w:vAlign w:val="center"/>
          </w:tcPr>
          <w:p w:rsidR="00713056" w:rsidRDefault="00713056" w:rsidP="007130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07" w:type="pct"/>
            <w:vAlign w:val="center"/>
          </w:tcPr>
          <w:p w:rsidR="00713056" w:rsidRPr="006B5F20" w:rsidRDefault="00713056" w:rsidP="0071305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Плавательный бассейн</w:t>
            </w:r>
          </w:p>
        </w:tc>
        <w:tc>
          <w:tcPr>
            <w:tcW w:w="1077" w:type="pct"/>
            <w:vAlign w:val="center"/>
          </w:tcPr>
          <w:p w:rsidR="00713056" w:rsidRDefault="00713056" w:rsidP="0071305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уровень обеспеченности, количество объектов муниципальный район</w:t>
            </w:r>
          </w:p>
          <w:p w:rsidR="00BC228E" w:rsidRDefault="00BC228E" w:rsidP="00713056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Align w:val="center"/>
          </w:tcPr>
          <w:p w:rsidR="00713056" w:rsidRDefault="00713056" w:rsidP="0071305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2" w:type="pct"/>
            <w:gridSpan w:val="2"/>
            <w:vAlign w:val="center"/>
          </w:tcPr>
          <w:p w:rsidR="00713056" w:rsidRPr="0049044B" w:rsidRDefault="00713056" w:rsidP="00713056">
            <w:pPr>
              <w:ind w:left="-22" w:firstLine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</w:tbl>
    <w:p w:rsidR="00713056" w:rsidRPr="0049044B" w:rsidRDefault="00713056" w:rsidP="00713056">
      <w:pPr>
        <w:autoSpaceDE w:val="0"/>
        <w:spacing w:line="276" w:lineRule="auto"/>
        <w:ind w:firstLine="851"/>
        <w:jc w:val="both"/>
        <w:rPr>
          <w:rFonts w:eastAsia="TimesNewRomanPSMT"/>
        </w:rPr>
      </w:pPr>
    </w:p>
    <w:p w:rsidR="00713056" w:rsidRPr="0049044B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49044B">
        <w:rPr>
          <w:rFonts w:eastAsia="TimesNewRomanPSMT"/>
        </w:rPr>
        <w:t>Примечания:</w:t>
      </w:r>
    </w:p>
    <w:p w:rsidR="00713056" w:rsidRPr="0049044B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49044B">
        <w:rPr>
          <w:rFonts w:eastAsia="TimesNewRomanPSMT"/>
        </w:rPr>
        <w:t xml:space="preserve">1. Единовременная пропускная способность (ЕПС) согласно указаний Министерства спорта РФ, определяется как отношение суммы </w:t>
      </w:r>
      <w:proofErr w:type="gramStart"/>
      <w:r w:rsidRPr="0049044B">
        <w:rPr>
          <w:rFonts w:eastAsia="TimesNewRomanPSMT"/>
        </w:rPr>
        <w:t>планово-расчетных</w:t>
      </w:r>
      <w:r w:rsidR="0089236B">
        <w:rPr>
          <w:rFonts w:eastAsia="TimesNewRomanPSMT"/>
        </w:rPr>
        <w:t xml:space="preserve"> </w:t>
      </w:r>
      <w:r w:rsidRPr="0049044B">
        <w:rPr>
          <w:rFonts w:eastAsia="TimesNewRomanPSMT"/>
        </w:rPr>
        <w:t>показателей</w:t>
      </w:r>
      <w:r w:rsidR="0089236B">
        <w:rPr>
          <w:rFonts w:eastAsia="TimesNewRomanPSMT"/>
        </w:rPr>
        <w:t xml:space="preserve"> </w:t>
      </w:r>
      <w:r w:rsidRPr="0049044B">
        <w:rPr>
          <w:rFonts w:eastAsia="TimesNewRomanPSMT"/>
        </w:rPr>
        <w:t>количества</w:t>
      </w:r>
      <w:proofErr w:type="gramEnd"/>
      <w:r w:rsidRPr="0049044B">
        <w:rPr>
          <w:rFonts w:eastAsia="TimesNewRomanPSMT"/>
        </w:rPr>
        <w:t xml:space="preserve"> занимающихся по возможным на объекте видам спорта к количеству таких видов спорта;</w:t>
      </w:r>
    </w:p>
    <w:p w:rsidR="00713056" w:rsidRPr="0089236B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89236B">
        <w:rPr>
          <w:rFonts w:eastAsia="TimesNewRomanPSMT"/>
        </w:rPr>
        <w:t>2. При проектировании объекта спорта специализированного направления (для отдельного вида спорта) необходимо уточнять расчетные показатели минимально допустимого уровня обеспеченности в соответствии с Методическими рекомендациями, утвержденными Приказом Министерства спорта Российской Федерации от 21.03.2018 г. № 244;</w:t>
      </w:r>
    </w:p>
    <w:p w:rsidR="00713056" w:rsidRPr="0049044B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49044B">
        <w:rPr>
          <w:rFonts w:eastAsia="TimesNewRomanPSMT"/>
        </w:rPr>
        <w:t>3. При формировании новых объектов необходимо предусматривать среднюю техническую загруженность объекта спорта на уровне 0,7 (коэффициент загруженности – 70%);</w:t>
      </w:r>
    </w:p>
    <w:p w:rsidR="00713056" w:rsidRPr="0049044B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49044B">
        <w:rPr>
          <w:rFonts w:eastAsia="TimesNewRomanPSMT"/>
        </w:rPr>
        <w:t>4. В населенных пунктах с численностью населения от 0,2 до 2 тыс. человек необходимо предусматривать один спортивный зал на 234 кв. м площади пола (включает волейбольную площадку 18 х 9 м. и помещения для физкультурно-оздоровительных занятий 16 х 6м.);</w:t>
      </w:r>
    </w:p>
    <w:p w:rsidR="00713056" w:rsidRPr="0049044B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49044B">
        <w:rPr>
          <w:rFonts w:eastAsia="TimesNewRomanPSMT"/>
        </w:rPr>
        <w:t>5. Спортивные сооружения массового спорта в населенных пунктах с численностью населения менее 2 тыс. человек следует объединять со школьными спортивными залами, плавательными бассейнами и спортивными площадками с учетом необходимой вместимости.</w:t>
      </w:r>
    </w:p>
    <w:p w:rsidR="00713056" w:rsidRDefault="00713056" w:rsidP="0089236B">
      <w:pPr>
        <w:ind w:firstLine="709"/>
        <w:jc w:val="both"/>
      </w:pPr>
    </w:p>
    <w:p w:rsidR="00713056" w:rsidRDefault="0089236B" w:rsidP="0089236B">
      <w:pPr>
        <w:ind w:firstLine="709"/>
        <w:jc w:val="both"/>
        <w:rPr>
          <w:b/>
        </w:rPr>
      </w:pPr>
      <w:r>
        <w:rPr>
          <w:b/>
        </w:rPr>
        <w:lastRenderedPageBreak/>
        <w:t>1.4</w:t>
      </w:r>
      <w:r>
        <w:rPr>
          <w:rFonts w:eastAsia="TimesNewRomanPSMT"/>
          <w:b/>
        </w:rPr>
        <w:t xml:space="preserve"> </w:t>
      </w:r>
      <w:r w:rsidRPr="0049044B">
        <w:rPr>
          <w:b/>
        </w:rPr>
        <w:t>Расчётные показатели минимально допустимого уровня обеспеченности объектами местного значения в сфере культуры и показатели максимально допустимого уровня территориальной доступности таких объектов для населения</w:t>
      </w:r>
      <w:r>
        <w:rPr>
          <w:b/>
        </w:rPr>
        <w:t xml:space="preserve"> </w:t>
      </w:r>
      <w:r>
        <w:rPr>
          <w:b/>
          <w:spacing w:val="-6"/>
          <w:lang w:eastAsia="en-US"/>
        </w:rPr>
        <w:t>Бурлинского района</w:t>
      </w:r>
      <w:r w:rsidRPr="00AE2413">
        <w:rPr>
          <w:b/>
        </w:rPr>
        <w:t xml:space="preserve"> </w:t>
      </w:r>
      <w:r>
        <w:rPr>
          <w:b/>
        </w:rPr>
        <w:t>Алтайского края</w:t>
      </w:r>
    </w:p>
    <w:p w:rsidR="00BC228E" w:rsidRDefault="00BC228E" w:rsidP="0089236B">
      <w:pPr>
        <w:ind w:firstLine="709"/>
        <w:jc w:val="both"/>
        <w:rPr>
          <w:b/>
        </w:rPr>
      </w:pPr>
    </w:p>
    <w:p w:rsidR="00713056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 xml:space="preserve">Расчетные показатели для объектов местного значения в сфере культуры и искусства установлены в соответствии с полномочиями муниципального </w:t>
      </w:r>
      <w:r>
        <w:rPr>
          <w:rFonts w:eastAsia="TimesNewRomanPSMT"/>
        </w:rPr>
        <w:t>образования</w:t>
      </w:r>
      <w:r w:rsidRPr="000A103E">
        <w:rPr>
          <w:rFonts w:eastAsia="TimesNewRomanPSMT"/>
        </w:rPr>
        <w:t xml:space="preserve"> в указанной сфере с учетом историко-культурного потенциала,</w:t>
      </w:r>
      <w:r w:rsidRPr="000A103E">
        <w:t xml:space="preserve"> </w:t>
      </w:r>
      <w:r w:rsidRPr="000A103E">
        <w:rPr>
          <w:rFonts w:eastAsia="TimesNewRomanPSMT"/>
        </w:rPr>
        <w:t xml:space="preserve">определены в соответствии с условиями текущей обеспеченности населения </w:t>
      </w:r>
      <w:r>
        <w:rPr>
          <w:rFonts w:eastAsia="TimesNewRomanPSMT"/>
        </w:rPr>
        <w:t>Бурлинского района</w:t>
      </w:r>
      <w:r w:rsidRPr="000A103E">
        <w:rPr>
          <w:rFonts w:eastAsia="TimesNewRomanPSMT"/>
        </w:rPr>
        <w:t xml:space="preserve">, с учетом </w:t>
      </w:r>
      <w:r>
        <w:rPr>
          <w:rFonts w:eastAsia="TimesNewRomanPSMT"/>
        </w:rPr>
        <w:t>М</w:t>
      </w:r>
      <w:r w:rsidRPr="008F08D2">
        <w:rPr>
          <w:rFonts w:eastAsia="TimesNewRomanPSMT"/>
        </w:rPr>
        <w:t>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</w:t>
      </w:r>
      <w:r w:rsidRPr="000A103E">
        <w:rPr>
          <w:rFonts w:eastAsia="TimesNewRomanPSMT"/>
        </w:rPr>
        <w:t xml:space="preserve">, утвержденных распоряжением Министерства культуры Российской Федерации от </w:t>
      </w:r>
      <w:r>
        <w:rPr>
          <w:rFonts w:eastAsia="TimesNewRomanPSMT"/>
        </w:rPr>
        <w:t>23</w:t>
      </w:r>
      <w:r w:rsidRPr="000A103E">
        <w:rPr>
          <w:rFonts w:eastAsia="TimesNewRomanPSMT"/>
        </w:rPr>
        <w:t>.</w:t>
      </w:r>
      <w:r>
        <w:rPr>
          <w:rFonts w:eastAsia="TimesNewRomanPSMT"/>
        </w:rPr>
        <w:t>10</w:t>
      </w:r>
      <w:r w:rsidRPr="000A103E">
        <w:rPr>
          <w:rFonts w:eastAsia="TimesNewRomanPSMT"/>
        </w:rPr>
        <w:t>.20</w:t>
      </w:r>
      <w:r>
        <w:rPr>
          <w:rFonts w:eastAsia="TimesNewRomanPSMT"/>
        </w:rPr>
        <w:t>23</w:t>
      </w:r>
      <w:r w:rsidRPr="000A103E">
        <w:rPr>
          <w:rFonts w:eastAsia="TimesNewRomanPSMT"/>
        </w:rPr>
        <w:t xml:space="preserve"> г. № Р-</w:t>
      </w:r>
      <w:r>
        <w:rPr>
          <w:rFonts w:eastAsia="TimesNewRomanPSMT"/>
        </w:rPr>
        <w:t>2879</w:t>
      </w:r>
      <w:r w:rsidRPr="000A103E">
        <w:rPr>
          <w:rFonts w:eastAsia="TimesNewRomanPSMT"/>
        </w:rPr>
        <w:t>.</w:t>
      </w:r>
    </w:p>
    <w:p w:rsidR="00713056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в указанной сфере и показатели максимально допустимого уровня территориальной доступности таких объектов, разработаны в соответствии с предоставленными исходными данными и представлены в таблице 1.4.1.</w:t>
      </w:r>
    </w:p>
    <w:p w:rsidR="00BC228E" w:rsidRPr="000A103E" w:rsidRDefault="00BC228E" w:rsidP="0089236B">
      <w:pPr>
        <w:autoSpaceDE w:val="0"/>
        <w:ind w:firstLine="709"/>
        <w:jc w:val="both"/>
        <w:rPr>
          <w:rFonts w:eastAsia="TimesNewRomanPSMT"/>
        </w:rPr>
      </w:pPr>
    </w:p>
    <w:p w:rsidR="00713056" w:rsidRPr="000A103E" w:rsidRDefault="00713056" w:rsidP="00713056">
      <w:pPr>
        <w:autoSpaceDE w:val="0"/>
        <w:spacing w:line="276" w:lineRule="auto"/>
        <w:ind w:firstLine="851"/>
        <w:jc w:val="right"/>
        <w:rPr>
          <w:rFonts w:eastAsia="TimesNewRomanPSMT"/>
        </w:rPr>
      </w:pPr>
      <w:r w:rsidRPr="000A103E">
        <w:rPr>
          <w:rFonts w:eastAsia="TimesNewRomanPSMT"/>
        </w:rPr>
        <w:t>Таблица 1.4.1.</w:t>
      </w:r>
      <w:r w:rsidRPr="000A103E">
        <w:rPr>
          <w:szCs w:val="22"/>
        </w:rPr>
        <w:t xml:space="preserve">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304"/>
        <w:gridCol w:w="2083"/>
        <w:gridCol w:w="1965"/>
        <w:gridCol w:w="1486"/>
        <w:gridCol w:w="1199"/>
      </w:tblGrid>
      <w:tr w:rsidR="00713056" w:rsidRPr="002E5B37" w:rsidTr="0089236B">
        <w:trPr>
          <w:trHeight w:val="778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04" w:type="dxa"/>
            <w:vMerge w:val="restart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 xml:space="preserve">Наименование </w:t>
            </w:r>
          </w:p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объекта</w:t>
            </w:r>
          </w:p>
          <w:p w:rsidR="00713056" w:rsidRPr="002E5B37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685" w:type="dxa"/>
            <w:gridSpan w:val="2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713056" w:rsidRPr="002E5B37" w:rsidTr="0089236B">
        <w:trPr>
          <w:trHeight w:val="505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2304" w:type="dxa"/>
            <w:vMerge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 xml:space="preserve">Единица </w:t>
            </w:r>
          </w:p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Величина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  <w:sz w:val="22"/>
                <w:szCs w:val="22"/>
              </w:rPr>
              <w:t>Величина</w:t>
            </w:r>
          </w:p>
        </w:tc>
      </w:tr>
      <w:tr w:rsidR="00713056" w:rsidRPr="002E5B37" w:rsidTr="0089236B">
        <w:trPr>
          <w:trHeight w:val="1092"/>
        </w:trPr>
        <w:tc>
          <w:tcPr>
            <w:tcW w:w="426" w:type="dxa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</w:rPr>
              <w:t>1.</w:t>
            </w:r>
          </w:p>
        </w:tc>
        <w:tc>
          <w:tcPr>
            <w:tcW w:w="2304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proofErr w:type="spellStart"/>
            <w:r w:rsidRPr="002E5B37">
              <w:rPr>
                <w:spacing w:val="-6"/>
                <w:sz w:val="22"/>
                <w:szCs w:val="22"/>
              </w:rPr>
              <w:t>Межпоселенческие</w:t>
            </w:r>
            <w:proofErr w:type="spellEnd"/>
            <w:r w:rsidRPr="002E5B37">
              <w:rPr>
                <w:spacing w:val="-6"/>
                <w:sz w:val="22"/>
                <w:szCs w:val="22"/>
              </w:rPr>
              <w:t xml:space="preserve"> библиотеки</w:t>
            </w:r>
          </w:p>
        </w:tc>
        <w:tc>
          <w:tcPr>
            <w:tcW w:w="2083" w:type="dxa"/>
            <w:vAlign w:val="center"/>
          </w:tcPr>
          <w:p w:rsidR="00713056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z w:val="22"/>
              </w:rPr>
            </w:pPr>
            <w:r w:rsidRPr="002E5B37">
              <w:rPr>
                <w:sz w:val="22"/>
                <w:szCs w:val="22"/>
              </w:rPr>
              <w:t>уровень обеспеченности, объект на муниципальное образование</w:t>
            </w:r>
          </w:p>
          <w:p w:rsidR="00BC228E" w:rsidRPr="002E5B37" w:rsidRDefault="00BC228E" w:rsidP="00713056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965" w:type="dxa"/>
            <w:vAlign w:val="center"/>
          </w:tcPr>
          <w:p w:rsidR="00713056" w:rsidRPr="002E5B37" w:rsidRDefault="00713056" w:rsidP="00713056">
            <w:pPr>
              <w:jc w:val="center"/>
            </w:pPr>
            <w:proofErr w:type="spellStart"/>
            <w:r w:rsidRPr="002E5B37">
              <w:rPr>
                <w:sz w:val="22"/>
              </w:rPr>
              <w:t>межпоселенческая</w:t>
            </w:r>
            <w:proofErr w:type="spellEnd"/>
            <w:r w:rsidRPr="002E5B37">
              <w:rPr>
                <w:sz w:val="22"/>
              </w:rPr>
              <w:t xml:space="preserve"> библиотека – 1;</w:t>
            </w:r>
          </w:p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>детская библиотека – 1;</w:t>
            </w:r>
          </w:p>
        </w:tc>
        <w:tc>
          <w:tcPr>
            <w:tcW w:w="1486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транспортная доступность, минут</w:t>
            </w:r>
          </w:p>
        </w:tc>
        <w:tc>
          <w:tcPr>
            <w:tcW w:w="1199" w:type="dxa"/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t>60</w:t>
            </w:r>
          </w:p>
        </w:tc>
      </w:tr>
      <w:tr w:rsidR="00713056" w:rsidRPr="002E5B37" w:rsidTr="0089236B">
        <w:trPr>
          <w:trHeight w:val="345"/>
        </w:trPr>
        <w:tc>
          <w:tcPr>
            <w:tcW w:w="426" w:type="dxa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</w:rPr>
              <w:t>2.</w:t>
            </w:r>
          </w:p>
        </w:tc>
        <w:tc>
          <w:tcPr>
            <w:tcW w:w="2304" w:type="dxa"/>
            <w:vAlign w:val="center"/>
          </w:tcPr>
          <w:p w:rsidR="00713056" w:rsidRPr="002E5B37" w:rsidRDefault="00713056" w:rsidP="00713056">
            <w:pPr>
              <w:widowControl w:val="0"/>
              <w:jc w:val="center"/>
            </w:pPr>
            <w:r w:rsidRPr="002E5B37">
              <w:rPr>
                <w:sz w:val="22"/>
                <w:szCs w:val="22"/>
              </w:rPr>
              <w:t>Библиотеки сельского поселения</w:t>
            </w:r>
          </w:p>
        </w:tc>
        <w:tc>
          <w:tcPr>
            <w:tcW w:w="2083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уровень обеспеченности, объект на сельское поселение</w:t>
            </w:r>
          </w:p>
        </w:tc>
        <w:tc>
          <w:tcPr>
            <w:tcW w:w="1965" w:type="dxa"/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>1</w:t>
            </w:r>
          </w:p>
        </w:tc>
        <w:tc>
          <w:tcPr>
            <w:tcW w:w="1486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транспортная доступность, минут в одну сторону</w:t>
            </w:r>
          </w:p>
        </w:tc>
        <w:tc>
          <w:tcPr>
            <w:tcW w:w="1199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30</w:t>
            </w:r>
          </w:p>
        </w:tc>
      </w:tr>
      <w:tr w:rsidR="00713056" w:rsidRPr="002E5B37" w:rsidTr="0089236B">
        <w:trPr>
          <w:trHeight w:val="345"/>
        </w:trPr>
        <w:tc>
          <w:tcPr>
            <w:tcW w:w="426" w:type="dxa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</w:rPr>
              <w:t>3.</w:t>
            </w:r>
          </w:p>
        </w:tc>
        <w:tc>
          <w:tcPr>
            <w:tcW w:w="2304" w:type="dxa"/>
            <w:tcBorders>
              <w:bottom w:val="single" w:sz="6" w:space="0" w:color="auto"/>
            </w:tcBorders>
            <w:vAlign w:val="center"/>
          </w:tcPr>
          <w:p w:rsidR="00713056" w:rsidRPr="002E5B37" w:rsidRDefault="00713056" w:rsidP="00713056">
            <w:pPr>
              <w:widowControl w:val="0"/>
              <w:jc w:val="center"/>
            </w:pPr>
            <w:r w:rsidRPr="002E5B37">
              <w:rPr>
                <w:sz w:val="22"/>
              </w:rPr>
              <w:t>Центр культурного развития (районный дом культуры)</w:t>
            </w:r>
          </w:p>
        </w:tc>
        <w:tc>
          <w:tcPr>
            <w:tcW w:w="2083" w:type="dxa"/>
            <w:tcBorders>
              <w:bottom w:val="single" w:sz="6" w:space="0" w:color="auto"/>
            </w:tcBorders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уровень обеспеченности, объект на муниципальное образование</w:t>
            </w:r>
          </w:p>
        </w:tc>
        <w:tc>
          <w:tcPr>
            <w:tcW w:w="1965" w:type="dxa"/>
            <w:tcBorders>
              <w:bottom w:val="single" w:sz="6" w:space="0" w:color="auto"/>
            </w:tcBorders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 xml:space="preserve">центр культурного развития – </w:t>
            </w:r>
            <w:r w:rsidRPr="002E5B37">
              <w:rPr>
                <w:sz w:val="22"/>
              </w:rPr>
              <w:br/>
              <w:t>1</w:t>
            </w:r>
          </w:p>
        </w:tc>
        <w:tc>
          <w:tcPr>
            <w:tcW w:w="1486" w:type="dxa"/>
            <w:tcBorders>
              <w:bottom w:val="single" w:sz="6" w:space="0" w:color="auto"/>
            </w:tcBorders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транспортная доступность, минут</w:t>
            </w:r>
          </w:p>
        </w:tc>
        <w:tc>
          <w:tcPr>
            <w:tcW w:w="1199" w:type="dxa"/>
            <w:tcBorders>
              <w:bottom w:val="single" w:sz="6" w:space="0" w:color="auto"/>
            </w:tcBorders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t>60</w:t>
            </w:r>
          </w:p>
        </w:tc>
      </w:tr>
      <w:tr w:rsidR="00713056" w:rsidRPr="002E5B37" w:rsidTr="0089236B">
        <w:trPr>
          <w:trHeight w:val="345"/>
        </w:trPr>
        <w:tc>
          <w:tcPr>
            <w:tcW w:w="426" w:type="dxa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</w:rPr>
              <w:t>4.</w:t>
            </w:r>
          </w:p>
        </w:tc>
        <w:tc>
          <w:tcPr>
            <w:tcW w:w="230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widowControl w:val="0"/>
              <w:jc w:val="center"/>
            </w:pPr>
            <w:r w:rsidRPr="002E5B37">
              <w:rPr>
                <w:sz w:val="22"/>
              </w:rPr>
              <w:t>Передвижной многофункциональный культурный центр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уровень обеспеченности, транспортная единица на муниципальное образование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>1</w:t>
            </w:r>
          </w:p>
        </w:tc>
        <w:tc>
          <w:tcPr>
            <w:tcW w:w="148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-</w:t>
            </w:r>
          </w:p>
        </w:tc>
      </w:tr>
      <w:tr w:rsidR="00713056" w:rsidRPr="002E5B37" w:rsidTr="0089236B">
        <w:trPr>
          <w:trHeight w:val="836"/>
        </w:trPr>
        <w:tc>
          <w:tcPr>
            <w:tcW w:w="426" w:type="dxa"/>
            <w:shd w:val="clear" w:color="auto" w:fill="auto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</w:rPr>
              <w:t>5.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vAlign w:val="center"/>
          </w:tcPr>
          <w:p w:rsidR="00713056" w:rsidRPr="002E5B37" w:rsidRDefault="00713056" w:rsidP="00713056">
            <w:pPr>
              <w:widowControl w:val="0"/>
              <w:jc w:val="center"/>
            </w:pPr>
            <w:r w:rsidRPr="002E5B37">
              <w:rPr>
                <w:sz w:val="22"/>
              </w:rPr>
              <w:t>Муниципальный архив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уровень обеспеченности, объект на муниципальное образование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-</w:t>
            </w:r>
          </w:p>
        </w:tc>
      </w:tr>
      <w:tr w:rsidR="00713056" w:rsidRPr="002E5B37" w:rsidTr="0089236B">
        <w:trPr>
          <w:trHeight w:val="836"/>
        </w:trPr>
        <w:tc>
          <w:tcPr>
            <w:tcW w:w="426" w:type="dxa"/>
            <w:shd w:val="clear" w:color="auto" w:fill="auto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</w:rPr>
              <w:lastRenderedPageBreak/>
              <w:t>6.</w:t>
            </w:r>
          </w:p>
        </w:tc>
        <w:tc>
          <w:tcPr>
            <w:tcW w:w="2304" w:type="dxa"/>
            <w:vAlign w:val="center"/>
          </w:tcPr>
          <w:p w:rsidR="00713056" w:rsidRPr="002E5B37" w:rsidRDefault="00713056" w:rsidP="00713056">
            <w:pPr>
              <w:widowControl w:val="0"/>
              <w:jc w:val="center"/>
            </w:pPr>
            <w:r w:rsidRPr="002E5B37">
              <w:rPr>
                <w:sz w:val="22"/>
              </w:rPr>
              <w:t>Музей</w:t>
            </w:r>
          </w:p>
        </w:tc>
        <w:tc>
          <w:tcPr>
            <w:tcW w:w="2083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уровень обеспеченности, объект на муниципальный район</w:t>
            </w:r>
          </w:p>
        </w:tc>
        <w:tc>
          <w:tcPr>
            <w:tcW w:w="1965" w:type="dxa"/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>1</w:t>
            </w:r>
          </w:p>
        </w:tc>
        <w:tc>
          <w:tcPr>
            <w:tcW w:w="1486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транспортная доступность, минут</w:t>
            </w:r>
          </w:p>
        </w:tc>
        <w:tc>
          <w:tcPr>
            <w:tcW w:w="1199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60</w:t>
            </w:r>
          </w:p>
        </w:tc>
      </w:tr>
      <w:tr w:rsidR="00713056" w:rsidRPr="002E5B37" w:rsidTr="0089236B">
        <w:trPr>
          <w:trHeight w:val="836"/>
        </w:trPr>
        <w:tc>
          <w:tcPr>
            <w:tcW w:w="426" w:type="dxa"/>
            <w:shd w:val="clear" w:color="auto" w:fill="auto"/>
            <w:vAlign w:val="center"/>
          </w:tcPr>
          <w:p w:rsidR="00713056" w:rsidRPr="002E5B37" w:rsidRDefault="00713056" w:rsidP="00713056">
            <w:pPr>
              <w:jc w:val="center"/>
              <w:rPr>
                <w:b/>
              </w:rPr>
            </w:pPr>
            <w:r w:rsidRPr="002E5B37">
              <w:rPr>
                <w:b/>
              </w:rPr>
              <w:t>7.</w:t>
            </w:r>
          </w:p>
        </w:tc>
        <w:tc>
          <w:tcPr>
            <w:tcW w:w="2304" w:type="dxa"/>
            <w:vAlign w:val="center"/>
          </w:tcPr>
          <w:p w:rsidR="00713056" w:rsidRPr="002E5B37" w:rsidRDefault="00713056" w:rsidP="00713056">
            <w:pPr>
              <w:widowControl w:val="0"/>
              <w:jc w:val="center"/>
            </w:pPr>
            <w:r w:rsidRPr="002E5B37">
              <w:rPr>
                <w:sz w:val="22"/>
              </w:rPr>
              <w:t>Концертный зал</w:t>
            </w:r>
          </w:p>
        </w:tc>
        <w:tc>
          <w:tcPr>
            <w:tcW w:w="2083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уровень обеспеченности,</w:t>
            </w:r>
          </w:p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объект на муниципальное образование</w:t>
            </w:r>
          </w:p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965" w:type="dxa"/>
            <w:vAlign w:val="center"/>
          </w:tcPr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 xml:space="preserve">1 </w:t>
            </w:r>
          </w:p>
          <w:p w:rsidR="00713056" w:rsidRPr="002E5B37" w:rsidRDefault="00713056" w:rsidP="00713056">
            <w:pPr>
              <w:jc w:val="center"/>
            </w:pPr>
            <w:r w:rsidRPr="002E5B37">
              <w:rPr>
                <w:sz w:val="22"/>
              </w:rPr>
              <w:t>(независимо от количества населения)</w:t>
            </w:r>
          </w:p>
        </w:tc>
        <w:tc>
          <w:tcPr>
            <w:tcW w:w="1486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транспортная доступность, минут</w:t>
            </w:r>
          </w:p>
        </w:tc>
        <w:tc>
          <w:tcPr>
            <w:tcW w:w="1199" w:type="dxa"/>
            <w:vAlign w:val="center"/>
          </w:tcPr>
          <w:p w:rsidR="00713056" w:rsidRPr="002E5B37" w:rsidRDefault="00713056" w:rsidP="00713056">
            <w:pPr>
              <w:tabs>
                <w:tab w:val="left" w:pos="6780"/>
              </w:tabs>
              <w:contextualSpacing/>
              <w:jc w:val="center"/>
            </w:pPr>
            <w:r w:rsidRPr="002E5B37">
              <w:rPr>
                <w:sz w:val="22"/>
                <w:szCs w:val="22"/>
              </w:rPr>
              <w:t>30</w:t>
            </w:r>
          </w:p>
        </w:tc>
      </w:tr>
    </w:tbl>
    <w:p w:rsidR="00713056" w:rsidRPr="000A103E" w:rsidRDefault="00713056" w:rsidP="00713056">
      <w:pPr>
        <w:autoSpaceDE w:val="0"/>
        <w:spacing w:line="276" w:lineRule="auto"/>
        <w:jc w:val="both"/>
        <w:rPr>
          <w:rFonts w:eastAsia="TimesNewRomanPSMT"/>
        </w:rPr>
      </w:pP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>Примечания:</w:t>
      </w: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 xml:space="preserve">1. Детская и юношеская муниципальные библиотеки могут размещаться как самостоятельные объекты, либо как объединённые библиотеки для детей и молодежи с отделами по соответствующим возрастным категориям пользователей, либо в качестве структурных подразделений </w:t>
      </w:r>
      <w:proofErr w:type="spellStart"/>
      <w:r w:rsidRPr="000A103E">
        <w:rPr>
          <w:rFonts w:eastAsia="TimesNewRomanPSMT"/>
        </w:rPr>
        <w:t>межпоселенческой</w:t>
      </w:r>
      <w:proofErr w:type="spellEnd"/>
      <w:r w:rsidRPr="000A103E">
        <w:rPr>
          <w:rFonts w:eastAsia="TimesNewRomanPSMT"/>
        </w:rPr>
        <w:t xml:space="preserve"> библиотеки;</w:t>
      </w: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>2. Муниципальные библиотеки рекомендуется размещать в административных центрах сельских поселений;</w:t>
      </w: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>3. В составе муниципальных библиотек сельских поселений должны размещаться детские отделения;</w:t>
      </w: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 xml:space="preserve">4. В муниципальных </w:t>
      </w:r>
      <w:r w:rsidRPr="004236B4">
        <w:rPr>
          <w:rFonts w:eastAsia="TimesNewRomanPSMT"/>
        </w:rPr>
        <w:t>образовани</w:t>
      </w:r>
      <w:r>
        <w:rPr>
          <w:rFonts w:eastAsia="TimesNewRomanPSMT"/>
        </w:rPr>
        <w:t>ях</w:t>
      </w:r>
      <w:r w:rsidRPr="000A103E">
        <w:rPr>
          <w:rFonts w:eastAsia="TimesNewRomanPSMT"/>
        </w:rPr>
        <w:t xml:space="preserve"> для обслуживания населенных пунктов, не имеющих стационарных учреждений культуры, создается передвижной многофункциональный культурный центр – 1 транспортная единица;</w:t>
      </w: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 xml:space="preserve">5. </w:t>
      </w:r>
      <w:proofErr w:type="spellStart"/>
      <w:r w:rsidRPr="000A103E">
        <w:rPr>
          <w:rFonts w:eastAsia="TimesNewRomanPSMT"/>
        </w:rPr>
        <w:t>Межпоселенческую</w:t>
      </w:r>
      <w:proofErr w:type="spellEnd"/>
      <w:r w:rsidRPr="000A103E">
        <w:rPr>
          <w:rFonts w:eastAsia="TimesNewRomanPSMT"/>
        </w:rPr>
        <w:t>, детскую и юношескую библиотеки, центры культурного развития, кинотеатры следует размещать в административн</w:t>
      </w:r>
      <w:r>
        <w:rPr>
          <w:rFonts w:eastAsia="TimesNewRomanPSMT"/>
        </w:rPr>
        <w:t>ом</w:t>
      </w:r>
      <w:r w:rsidRPr="000A103E">
        <w:rPr>
          <w:rFonts w:eastAsia="TimesNewRomanPSMT"/>
        </w:rPr>
        <w:t xml:space="preserve"> центр</w:t>
      </w:r>
      <w:r>
        <w:rPr>
          <w:rFonts w:eastAsia="TimesNewRomanPSMT"/>
        </w:rPr>
        <w:t>е</w:t>
      </w:r>
      <w:r w:rsidRPr="000A103E">
        <w:rPr>
          <w:rFonts w:eastAsia="TimesNewRomanPSMT"/>
        </w:rPr>
        <w:t xml:space="preserve"> </w:t>
      </w:r>
      <w:r w:rsidRPr="004236B4">
        <w:rPr>
          <w:rFonts w:eastAsia="TimesNewRomanPSMT"/>
        </w:rPr>
        <w:t>муниципальн</w:t>
      </w:r>
      <w:r>
        <w:rPr>
          <w:rFonts w:eastAsia="TimesNewRomanPSMT"/>
        </w:rPr>
        <w:t>ого</w:t>
      </w:r>
      <w:r w:rsidRPr="004236B4">
        <w:rPr>
          <w:rFonts w:eastAsia="TimesNewRomanPSMT"/>
        </w:rPr>
        <w:t xml:space="preserve"> образовани</w:t>
      </w:r>
      <w:r>
        <w:rPr>
          <w:rFonts w:eastAsia="TimesNewRomanPSMT"/>
        </w:rPr>
        <w:t>я</w:t>
      </w:r>
      <w:r w:rsidRPr="000A103E">
        <w:rPr>
          <w:rFonts w:eastAsia="TimesNewRomanPSMT"/>
        </w:rPr>
        <w:t>;</w:t>
      </w: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>6. В составе районного дома культуры и (или) центра культурного развития следует размещать объекты для развития местного традиционного народного художественного творчества;</w:t>
      </w:r>
    </w:p>
    <w:p w:rsidR="00713056" w:rsidRPr="000A103E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0A103E">
        <w:rPr>
          <w:rFonts w:eastAsia="TimesNewRomanPSMT"/>
        </w:rPr>
        <w:t>7. В целях обеспечения доступности объектов культуры возможны различные варианты размещения: отдельно-стоящие, встроенные или пристроенные объекты культуры в составе жилых зон и отдельно стоящие объекты культуры в составе общественно-деловых и рекреационных зон.</w:t>
      </w:r>
    </w:p>
    <w:p w:rsidR="00713056" w:rsidRDefault="00713056" w:rsidP="0089236B">
      <w:pPr>
        <w:ind w:firstLine="709"/>
        <w:jc w:val="both"/>
      </w:pPr>
    </w:p>
    <w:p w:rsidR="00713056" w:rsidRDefault="0089236B" w:rsidP="0089236B">
      <w:pPr>
        <w:ind w:firstLine="709"/>
        <w:jc w:val="both"/>
        <w:rPr>
          <w:b/>
        </w:rPr>
      </w:pPr>
      <w:r>
        <w:rPr>
          <w:b/>
        </w:rPr>
        <w:t>1.5</w:t>
      </w:r>
      <w:r>
        <w:rPr>
          <w:rFonts w:eastAsia="TimesNewRomanPSMT"/>
          <w:b/>
        </w:rPr>
        <w:t xml:space="preserve"> </w:t>
      </w:r>
      <w:r w:rsidRPr="00DF2CB4">
        <w:rPr>
          <w:b/>
          <w:bCs/>
        </w:rPr>
        <w:t xml:space="preserve">Расчётные показатели минимально допустимого уровня обеспеченности объектами местного значения, необходимыми для осуществления мероприятий по гражданской обороне и предупреждения чрезвычайных ситуаций, стихийных бедствий, эпидемий и ликвидации их последствий, и показатели максимально допустимого уровня территориальной доступности таких объектов для населения </w:t>
      </w:r>
      <w:r>
        <w:rPr>
          <w:b/>
        </w:rPr>
        <w:t>Бурлинского района</w:t>
      </w:r>
      <w:r w:rsidRPr="002B6169">
        <w:rPr>
          <w:b/>
        </w:rPr>
        <w:t xml:space="preserve"> </w:t>
      </w:r>
      <w:r>
        <w:rPr>
          <w:b/>
        </w:rPr>
        <w:t>Алтайского края</w:t>
      </w:r>
    </w:p>
    <w:p w:rsidR="00BC228E" w:rsidRDefault="00BC228E" w:rsidP="0089236B">
      <w:pPr>
        <w:ind w:firstLine="709"/>
        <w:jc w:val="both"/>
        <w:rPr>
          <w:b/>
        </w:rPr>
      </w:pPr>
    </w:p>
    <w:p w:rsidR="00713056" w:rsidRPr="00DF2CB4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DF2CB4">
        <w:rPr>
          <w:rFonts w:eastAsia="TimesNewRomanPSMT"/>
        </w:rPr>
        <w:t xml:space="preserve">Расчетные показатели для объектов местного значения, необходимыми для осуществления мероприятий по гражданской обороне и предупреждения чрезвычайных ситуаций, стихийных бедствий, эпидемий и ликвидации их последствий установлены, в соответствии с полномочиями муниципального </w:t>
      </w:r>
      <w:r>
        <w:rPr>
          <w:rFonts w:eastAsia="TimesNewRomanPSMT"/>
        </w:rPr>
        <w:t>образования</w:t>
      </w:r>
      <w:r w:rsidRPr="00DF2CB4">
        <w:rPr>
          <w:rFonts w:eastAsia="TimesNewRomanPSMT"/>
        </w:rPr>
        <w:t xml:space="preserve"> в указанной сфере, с учетом положений Федерального закона от 06.10.2003 № 131-ФЗ «Об общих принципах организации местного самоуправления в Российской Федерации». Расчетные показатели минимально допустимого уровня обеспеченности объектами местного значения представлены в таблице 1.</w:t>
      </w:r>
      <w:r>
        <w:rPr>
          <w:rFonts w:eastAsia="TimesNewRomanPSMT"/>
        </w:rPr>
        <w:t>5</w:t>
      </w:r>
      <w:r w:rsidRPr="00DF2CB4">
        <w:rPr>
          <w:rFonts w:eastAsia="TimesNewRomanPSMT"/>
        </w:rPr>
        <w:t>.1.</w:t>
      </w:r>
    </w:p>
    <w:p w:rsidR="00713056" w:rsidRPr="00DF2CB4" w:rsidRDefault="00713056" w:rsidP="00713056">
      <w:pPr>
        <w:spacing w:after="200" w:line="276" w:lineRule="auto"/>
        <w:jc w:val="right"/>
        <w:rPr>
          <w:rFonts w:eastAsia="TimesNewRomanPSMT"/>
        </w:rPr>
      </w:pPr>
      <w:r w:rsidRPr="00DF2CB4">
        <w:rPr>
          <w:rFonts w:eastAsia="TimesNewRomanPSMT"/>
        </w:rPr>
        <w:lastRenderedPageBreak/>
        <w:t>Таблица 1.</w:t>
      </w:r>
      <w:r>
        <w:rPr>
          <w:rFonts w:eastAsia="TimesNewRomanPSMT"/>
        </w:rPr>
        <w:t>5</w:t>
      </w:r>
      <w:r w:rsidRPr="00DF2CB4">
        <w:rPr>
          <w:rFonts w:eastAsia="TimesNewRomanPSMT"/>
        </w:rPr>
        <w:t>.1.</w:t>
      </w:r>
    </w:p>
    <w:tbl>
      <w:tblPr>
        <w:tblW w:w="92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7"/>
        <w:gridCol w:w="2268"/>
        <w:gridCol w:w="1701"/>
        <w:gridCol w:w="1194"/>
        <w:gridCol w:w="1486"/>
        <w:gridCol w:w="2012"/>
      </w:tblGrid>
      <w:tr w:rsidR="00713056" w:rsidRPr="00DF2CB4" w:rsidTr="0089236B">
        <w:trPr>
          <w:trHeight w:val="778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Наименование объекта</w:t>
            </w:r>
          </w:p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895" w:type="dxa"/>
            <w:gridSpan w:val="2"/>
            <w:shd w:val="clear" w:color="auto" w:fill="FFFFFF" w:themeFill="background1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 xml:space="preserve">Минимально допустимый </w:t>
            </w:r>
          </w:p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уровень обеспеченности</w:t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713056" w:rsidRPr="00DF2CB4" w:rsidTr="0089236B">
        <w:trPr>
          <w:trHeight w:val="50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1194" w:type="dxa"/>
            <w:shd w:val="clear" w:color="auto" w:fill="FFFFFF" w:themeFill="background1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  <w:tc>
          <w:tcPr>
            <w:tcW w:w="1486" w:type="dxa"/>
            <w:shd w:val="clear" w:color="auto" w:fill="FFFFFF" w:themeFill="background1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Единица</w:t>
            </w:r>
          </w:p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2012" w:type="dxa"/>
            <w:shd w:val="clear" w:color="auto" w:fill="FFFFFF" w:themeFill="background1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Величина</w:t>
            </w:r>
          </w:p>
        </w:tc>
      </w:tr>
      <w:tr w:rsidR="00713056" w:rsidRPr="00DF2CB4" w:rsidTr="0089236B">
        <w:trPr>
          <w:trHeight w:val="2014"/>
        </w:trPr>
        <w:tc>
          <w:tcPr>
            <w:tcW w:w="567" w:type="dxa"/>
          </w:tcPr>
          <w:p w:rsidR="00713056" w:rsidRPr="00DF2CB4" w:rsidRDefault="00713056" w:rsidP="00713056">
            <w:pPr>
              <w:jc w:val="center"/>
              <w:rPr>
                <w:b/>
                <w:spacing w:val="-6"/>
              </w:rPr>
            </w:pPr>
            <w:r w:rsidRPr="00DF2CB4">
              <w:rPr>
                <w:b/>
                <w:spacing w:val="-6"/>
                <w:sz w:val="22"/>
                <w:szCs w:val="22"/>
              </w:rPr>
              <w:t>1</w:t>
            </w:r>
            <w:r>
              <w:rPr>
                <w:b/>
                <w:spacing w:val="-6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713056" w:rsidRPr="00DF2CB4" w:rsidRDefault="00713056" w:rsidP="00713056">
            <w:pPr>
              <w:widowControl w:val="0"/>
            </w:pPr>
            <w:r w:rsidRPr="00DF2CB4">
              <w:rPr>
                <w:sz w:val="22"/>
              </w:rPr>
              <w:t>Объекты аварийно-спасательных служб и (или) аварийно-спасательных формирований</w:t>
            </w:r>
          </w:p>
          <w:p w:rsidR="00713056" w:rsidRPr="00DF2CB4" w:rsidRDefault="00713056" w:rsidP="00713056">
            <w:pPr>
              <w:widowControl w:val="0"/>
              <w:ind w:firstLine="708"/>
            </w:pPr>
          </w:p>
        </w:tc>
        <w:tc>
          <w:tcPr>
            <w:tcW w:w="1701" w:type="dxa"/>
          </w:tcPr>
          <w:p w:rsidR="00713056" w:rsidRPr="00DF2CB4" w:rsidRDefault="00713056" w:rsidP="00713056">
            <w:pPr>
              <w:widowControl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DF2CB4">
              <w:rPr>
                <w:spacing w:val="-6"/>
                <w:sz w:val="22"/>
              </w:rPr>
              <w:t xml:space="preserve">уровень обеспеченности, </w:t>
            </w:r>
            <w:r w:rsidRPr="00DF2CB4">
              <w:rPr>
                <w:spacing w:val="-6"/>
                <w:sz w:val="22"/>
              </w:rPr>
              <w:br/>
              <w:t>объект на муниципальн</w:t>
            </w:r>
            <w:r>
              <w:rPr>
                <w:spacing w:val="-6"/>
                <w:sz w:val="22"/>
              </w:rPr>
              <w:t>ое</w:t>
            </w:r>
            <w:r w:rsidRPr="00DF2CB4">
              <w:rPr>
                <w:spacing w:val="-6"/>
                <w:sz w:val="22"/>
              </w:rPr>
              <w:t xml:space="preserve"> </w:t>
            </w:r>
            <w:r w:rsidRPr="0037234C">
              <w:rPr>
                <w:spacing w:val="-6"/>
                <w:sz w:val="22"/>
              </w:rPr>
              <w:t>образовани</w:t>
            </w:r>
            <w:r>
              <w:rPr>
                <w:spacing w:val="-6"/>
                <w:sz w:val="22"/>
              </w:rPr>
              <w:t>е</w:t>
            </w:r>
          </w:p>
        </w:tc>
        <w:tc>
          <w:tcPr>
            <w:tcW w:w="1194" w:type="dxa"/>
          </w:tcPr>
          <w:p w:rsidR="00713056" w:rsidRPr="00DF2CB4" w:rsidRDefault="00713056" w:rsidP="00713056">
            <w:pPr>
              <w:jc w:val="center"/>
              <w:rPr>
                <w:spacing w:val="-6"/>
              </w:rPr>
            </w:pPr>
            <w:r w:rsidRPr="00DF2CB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486" w:type="dxa"/>
          </w:tcPr>
          <w:p w:rsidR="00713056" w:rsidRPr="00DF2CB4" w:rsidRDefault="00713056" w:rsidP="00713056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F2CB4">
              <w:rPr>
                <w:rFonts w:eastAsia="Calibri"/>
                <w:sz w:val="22"/>
                <w:lang w:eastAsia="en-US"/>
              </w:rPr>
              <w:t>-</w:t>
            </w:r>
          </w:p>
        </w:tc>
        <w:tc>
          <w:tcPr>
            <w:tcW w:w="2012" w:type="dxa"/>
          </w:tcPr>
          <w:p w:rsidR="00713056" w:rsidRPr="00DF2CB4" w:rsidRDefault="00713056" w:rsidP="00713056">
            <w:pPr>
              <w:widowControl w:val="0"/>
              <w:jc w:val="center"/>
            </w:pPr>
            <w:r w:rsidRPr="00DF2CB4">
              <w:rPr>
                <w:sz w:val="22"/>
              </w:rPr>
              <w:t>-</w:t>
            </w:r>
          </w:p>
        </w:tc>
      </w:tr>
    </w:tbl>
    <w:p w:rsidR="00713056" w:rsidRDefault="00713056" w:rsidP="00713056">
      <w:pPr>
        <w:jc w:val="both"/>
      </w:pPr>
    </w:p>
    <w:p w:rsidR="00713056" w:rsidRDefault="0089236B" w:rsidP="0089236B">
      <w:pPr>
        <w:ind w:firstLine="709"/>
        <w:jc w:val="both"/>
        <w:rPr>
          <w:b/>
        </w:rPr>
      </w:pPr>
      <w:r>
        <w:rPr>
          <w:b/>
        </w:rPr>
        <w:t>1.6</w:t>
      </w:r>
      <w:r>
        <w:rPr>
          <w:rFonts w:eastAsia="TimesNewRomanPSMT"/>
          <w:b/>
        </w:rPr>
        <w:t xml:space="preserve"> </w:t>
      </w:r>
      <w:r w:rsidRPr="00B43BE2">
        <w:rPr>
          <w:b/>
          <w:bCs/>
        </w:rPr>
        <w:t xml:space="preserve">Расчётные показатели минимально допустимого уровня обеспеченности объектами местного значения в области </w:t>
      </w:r>
      <w:r>
        <w:rPr>
          <w:b/>
          <w:bCs/>
        </w:rPr>
        <w:t xml:space="preserve">инженерного обеспечения </w:t>
      </w:r>
      <w:r w:rsidRPr="00B43BE2">
        <w:rPr>
          <w:b/>
          <w:bCs/>
        </w:rPr>
        <w:t xml:space="preserve">и показатели максимально допустимого уровня территориальной доступности таких объектов для населения </w:t>
      </w:r>
      <w:r>
        <w:rPr>
          <w:b/>
        </w:rPr>
        <w:t>Бурлинского района</w:t>
      </w:r>
      <w:r w:rsidRPr="002B6169">
        <w:rPr>
          <w:b/>
        </w:rPr>
        <w:t xml:space="preserve"> </w:t>
      </w:r>
      <w:r>
        <w:rPr>
          <w:b/>
        </w:rPr>
        <w:t>Алтайского края</w:t>
      </w:r>
    </w:p>
    <w:p w:rsidR="00BC228E" w:rsidRDefault="00BC228E" w:rsidP="0089236B">
      <w:pPr>
        <w:ind w:firstLine="709"/>
        <w:jc w:val="both"/>
        <w:rPr>
          <w:b/>
        </w:rPr>
      </w:pPr>
    </w:p>
    <w:p w:rsidR="00713056" w:rsidRDefault="00713056" w:rsidP="0089236B">
      <w:pPr>
        <w:autoSpaceDE w:val="0"/>
        <w:ind w:firstLine="709"/>
        <w:jc w:val="both"/>
        <w:rPr>
          <w:rFonts w:eastAsia="TimesNewRomanPSMT"/>
        </w:rPr>
      </w:pPr>
      <w:r w:rsidRPr="007D61D5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представлены в таблице 1.</w:t>
      </w:r>
      <w:r>
        <w:rPr>
          <w:rFonts w:eastAsia="TimesNewRomanPSMT"/>
        </w:rPr>
        <w:t>6</w:t>
      </w:r>
      <w:r w:rsidRPr="007D61D5">
        <w:rPr>
          <w:rFonts w:eastAsia="TimesNewRomanPSMT"/>
        </w:rPr>
        <w:t>.1.</w:t>
      </w:r>
    </w:p>
    <w:p w:rsidR="007D3365" w:rsidRPr="007D61D5" w:rsidRDefault="007D3365" w:rsidP="0089236B">
      <w:pPr>
        <w:autoSpaceDE w:val="0"/>
        <w:ind w:firstLine="709"/>
        <w:jc w:val="both"/>
        <w:rPr>
          <w:rFonts w:eastAsia="TimesNewRomanPSMT"/>
        </w:rPr>
      </w:pPr>
    </w:p>
    <w:p w:rsidR="00713056" w:rsidRPr="007D61D5" w:rsidRDefault="00713056" w:rsidP="00713056">
      <w:pPr>
        <w:autoSpaceDE w:val="0"/>
        <w:spacing w:line="276" w:lineRule="auto"/>
        <w:ind w:firstLine="851"/>
        <w:jc w:val="right"/>
        <w:rPr>
          <w:rFonts w:eastAsia="TimesNewRomanPSMT"/>
        </w:rPr>
      </w:pPr>
      <w:r w:rsidRPr="007D61D5">
        <w:rPr>
          <w:rFonts w:eastAsia="TimesNewRomanPSMT"/>
        </w:rPr>
        <w:t>Таблица 1.</w:t>
      </w:r>
      <w:r>
        <w:rPr>
          <w:rFonts w:eastAsia="TimesNewRomanPSMT"/>
        </w:rPr>
        <w:t>6</w:t>
      </w:r>
      <w:r w:rsidRPr="007D61D5">
        <w:rPr>
          <w:rFonts w:eastAsia="TimesNewRomanPSMT"/>
        </w:rPr>
        <w:t>.1.</w:t>
      </w:r>
    </w:p>
    <w:tbl>
      <w:tblPr>
        <w:tblW w:w="494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1"/>
        <w:gridCol w:w="2842"/>
        <w:gridCol w:w="1407"/>
        <w:gridCol w:w="1313"/>
        <w:gridCol w:w="431"/>
        <w:gridCol w:w="6"/>
        <w:gridCol w:w="1160"/>
      </w:tblGrid>
      <w:tr w:rsidR="00713056" w:rsidRPr="007D61D5" w:rsidTr="00713056">
        <w:trPr>
          <w:trHeight w:val="983"/>
          <w:tblHeader/>
        </w:trPr>
        <w:tc>
          <w:tcPr>
            <w:tcW w:w="1428" w:type="pct"/>
            <w:vAlign w:val="center"/>
          </w:tcPr>
          <w:p w:rsidR="00713056" w:rsidRPr="007D61D5" w:rsidRDefault="00713056" w:rsidP="00713056">
            <w:pPr>
              <w:jc w:val="center"/>
              <w:rPr>
                <w:bCs/>
              </w:rPr>
            </w:pPr>
            <w:r w:rsidRPr="007D61D5">
              <w:rPr>
                <w:b/>
                <w:spacing w:val="-6"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418" w:type="pct"/>
            <w:vAlign w:val="center"/>
          </w:tcPr>
          <w:p w:rsidR="00713056" w:rsidRPr="007D61D5" w:rsidRDefault="00713056" w:rsidP="00713056">
            <w:pPr>
              <w:widowControl w:val="0"/>
              <w:jc w:val="center"/>
              <w:rPr>
                <w:b/>
                <w:spacing w:val="-6"/>
              </w:rPr>
            </w:pPr>
            <w:r w:rsidRPr="007D61D5">
              <w:rPr>
                <w:b/>
                <w:spacing w:val="-6"/>
                <w:sz w:val="22"/>
                <w:szCs w:val="22"/>
              </w:rPr>
              <w:t>Наименование</w:t>
            </w:r>
          </w:p>
          <w:p w:rsidR="00713056" w:rsidRPr="007D61D5" w:rsidRDefault="00713056" w:rsidP="00713056">
            <w:pPr>
              <w:widowControl w:val="0"/>
              <w:jc w:val="center"/>
              <w:rPr>
                <w:b/>
                <w:spacing w:val="-6"/>
              </w:rPr>
            </w:pPr>
            <w:r w:rsidRPr="007D61D5">
              <w:rPr>
                <w:b/>
                <w:spacing w:val="-6"/>
                <w:sz w:val="22"/>
                <w:szCs w:val="22"/>
              </w:rPr>
              <w:t>нормируемого расчетного показателя /</w:t>
            </w:r>
          </w:p>
          <w:p w:rsidR="00713056" w:rsidRPr="007D61D5" w:rsidRDefault="00713056" w:rsidP="00713056">
            <w:pPr>
              <w:jc w:val="center"/>
              <w:rPr>
                <w:bCs/>
              </w:rPr>
            </w:pPr>
            <w:r w:rsidRPr="007D61D5">
              <w:rPr>
                <w:b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2154" w:type="pct"/>
            <w:gridSpan w:val="5"/>
            <w:vAlign w:val="center"/>
          </w:tcPr>
          <w:p w:rsidR="00713056" w:rsidRPr="007D61D5" w:rsidRDefault="00713056" w:rsidP="00713056">
            <w:pPr>
              <w:jc w:val="center"/>
              <w:rPr>
                <w:bCs/>
              </w:rPr>
            </w:pPr>
            <w:r w:rsidRPr="007D61D5">
              <w:rPr>
                <w:b/>
                <w:spacing w:val="-6"/>
                <w:sz w:val="22"/>
                <w:szCs w:val="22"/>
              </w:rPr>
              <w:t>Значение расчетного показателя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 w:val="restart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 xml:space="preserve">Система электроснабжения населенных пунктов, входящих в состав муниципального </w:t>
            </w:r>
            <w:r w:rsidRPr="00736C0E">
              <w:rPr>
                <w:sz w:val="22"/>
                <w:szCs w:val="22"/>
              </w:rPr>
              <w:t>образования</w:t>
            </w:r>
          </w:p>
        </w:tc>
        <w:tc>
          <w:tcPr>
            <w:tcW w:w="1418" w:type="pct"/>
            <w:vMerge w:val="restart"/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Укрупненный показатель расхода электроэнергии,</w:t>
            </w:r>
          </w:p>
          <w:p w:rsidR="00713056" w:rsidRPr="007D61D5" w:rsidRDefault="00713056" w:rsidP="00713056">
            <w:r w:rsidRPr="007D61D5">
              <w:rPr>
                <w:sz w:val="22"/>
                <w:szCs w:val="22"/>
              </w:rPr>
              <w:t xml:space="preserve"> кВт*</w:t>
            </w:r>
            <w:r>
              <w:rPr>
                <w:sz w:val="22"/>
                <w:szCs w:val="22"/>
              </w:rPr>
              <w:t>ч/ чел. в год</w:t>
            </w:r>
          </w:p>
        </w:tc>
        <w:tc>
          <w:tcPr>
            <w:tcW w:w="702" w:type="pct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pPr>
              <w:rPr>
                <w:lang w:val="en-US"/>
              </w:rPr>
            </w:pPr>
            <w:r w:rsidRPr="007D61D5">
              <w:rPr>
                <w:sz w:val="22"/>
                <w:szCs w:val="22"/>
              </w:rPr>
              <w:t>Вид населенного пункта</w:t>
            </w:r>
          </w:p>
        </w:tc>
        <w:tc>
          <w:tcPr>
            <w:tcW w:w="655" w:type="pct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Без электроплит</w:t>
            </w:r>
          </w:p>
        </w:tc>
        <w:tc>
          <w:tcPr>
            <w:tcW w:w="797" w:type="pct"/>
            <w:gridSpan w:val="3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С электроплитами</w:t>
            </w:r>
          </w:p>
        </w:tc>
      </w:tr>
      <w:tr w:rsidR="00713056" w:rsidRPr="007D61D5" w:rsidTr="00713056">
        <w:trPr>
          <w:trHeight w:val="1390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/>
            <w:vAlign w:val="center"/>
          </w:tcPr>
          <w:p w:rsidR="00713056" w:rsidRPr="007D61D5" w:rsidRDefault="00713056" w:rsidP="00713056"/>
        </w:tc>
        <w:tc>
          <w:tcPr>
            <w:tcW w:w="702" w:type="pct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Сельские населенные пункты</w:t>
            </w:r>
          </w:p>
        </w:tc>
        <w:tc>
          <w:tcPr>
            <w:tcW w:w="655" w:type="pct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950</w:t>
            </w:r>
          </w:p>
        </w:tc>
        <w:tc>
          <w:tcPr>
            <w:tcW w:w="797" w:type="pct"/>
            <w:gridSpan w:val="3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1350</w:t>
            </w:r>
          </w:p>
        </w:tc>
      </w:tr>
      <w:tr w:rsidR="00713056" w:rsidRPr="007D61D5" w:rsidTr="00713056">
        <w:trPr>
          <w:trHeight w:val="1575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Align w:val="center"/>
          </w:tcPr>
          <w:p w:rsidR="00713056" w:rsidRDefault="00713056" w:rsidP="00713056">
            <w:pPr>
              <w:rPr>
                <w:sz w:val="22"/>
              </w:rPr>
            </w:pPr>
            <w:r w:rsidRPr="007D61D5">
              <w:rPr>
                <w:sz w:val="22"/>
                <w:szCs w:val="22"/>
              </w:rPr>
              <w:t xml:space="preserve">Площадь земельного участка, отводимого для размещения понизительной подстанции и переключательного пункта напряжением до 35 </w:t>
            </w:r>
            <w:proofErr w:type="spellStart"/>
            <w:r w:rsidRPr="007D61D5">
              <w:rPr>
                <w:sz w:val="22"/>
                <w:szCs w:val="22"/>
              </w:rPr>
              <w:t>кВ</w:t>
            </w:r>
            <w:proofErr w:type="spellEnd"/>
            <w:r w:rsidRPr="007D61D5">
              <w:rPr>
                <w:sz w:val="22"/>
                <w:szCs w:val="22"/>
              </w:rPr>
              <w:t xml:space="preserve"> включительно, га</w:t>
            </w:r>
          </w:p>
          <w:p w:rsidR="00BC228E" w:rsidRPr="007D61D5" w:rsidRDefault="00BC228E" w:rsidP="00713056"/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 xml:space="preserve">0,5 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 xml:space="preserve">Площадь земельного участка, отводимого для размещения трансформаторной подстанции и распределительного пункта напряжением от 10 до 20 </w:t>
            </w:r>
            <w:proofErr w:type="spellStart"/>
            <w:r w:rsidRPr="007D61D5">
              <w:rPr>
                <w:sz w:val="22"/>
                <w:szCs w:val="22"/>
              </w:rPr>
              <w:t>кВ</w:t>
            </w:r>
            <w:proofErr w:type="spellEnd"/>
            <w:r w:rsidRPr="007D61D5">
              <w:rPr>
                <w:sz w:val="22"/>
                <w:szCs w:val="22"/>
              </w:rPr>
              <w:t xml:space="preserve"> включительно, кв. м</w:t>
            </w:r>
          </w:p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 xml:space="preserve">250 </w:t>
            </w:r>
          </w:p>
        </w:tc>
      </w:tr>
      <w:tr w:rsidR="00713056" w:rsidRPr="007D61D5" w:rsidTr="00713056">
        <w:trPr>
          <w:trHeight w:val="828"/>
        </w:trPr>
        <w:tc>
          <w:tcPr>
            <w:tcW w:w="1428" w:type="pct"/>
            <w:vMerge w:val="restart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lastRenderedPageBreak/>
              <w:t xml:space="preserve">Система газоснабжения населенных пунктов, входящих в состав муниципального </w:t>
            </w:r>
            <w:r w:rsidRPr="00736C0E">
              <w:rPr>
                <w:sz w:val="22"/>
                <w:szCs w:val="22"/>
              </w:rPr>
              <w:t>образования</w:t>
            </w:r>
            <w:r w:rsidRPr="007D61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pct"/>
            <w:vMerge w:val="restart"/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Удельный расход природного газа для различных коммунальных нужд, куб. м на человека в год</w:t>
            </w:r>
          </w:p>
        </w:tc>
        <w:tc>
          <w:tcPr>
            <w:tcW w:w="1575" w:type="pct"/>
            <w:gridSpan w:val="4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При горячем водоснабжении от газовых водонагревателей</w:t>
            </w:r>
          </w:p>
        </w:tc>
        <w:tc>
          <w:tcPr>
            <w:tcW w:w="579" w:type="pct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300</w:t>
            </w:r>
          </w:p>
        </w:tc>
      </w:tr>
      <w:tr w:rsidR="00713056" w:rsidRPr="007D61D5" w:rsidTr="00713056">
        <w:trPr>
          <w:trHeight w:val="795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/>
            <w:vAlign w:val="center"/>
          </w:tcPr>
          <w:p w:rsidR="00713056" w:rsidRPr="007D61D5" w:rsidRDefault="00713056" w:rsidP="00713056"/>
        </w:tc>
        <w:tc>
          <w:tcPr>
            <w:tcW w:w="1575" w:type="pct"/>
            <w:gridSpan w:val="4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При отсутствии всяких видов горячего водоснабжения</w:t>
            </w:r>
          </w:p>
        </w:tc>
        <w:tc>
          <w:tcPr>
            <w:tcW w:w="579" w:type="pct"/>
            <w:tcBorders>
              <w:right w:val="single" w:sz="4" w:space="0" w:color="000000"/>
            </w:tcBorders>
          </w:tcPr>
          <w:p w:rsidR="00713056" w:rsidRPr="007D61D5" w:rsidRDefault="00713056" w:rsidP="00713056">
            <w:r>
              <w:rPr>
                <w:sz w:val="22"/>
                <w:szCs w:val="22"/>
              </w:rPr>
              <w:t>220</w:t>
            </w:r>
          </w:p>
        </w:tc>
      </w:tr>
      <w:tr w:rsidR="00713056" w:rsidRPr="007D61D5" w:rsidTr="00713056">
        <w:trPr>
          <w:trHeight w:val="202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/>
            <w:vAlign w:val="center"/>
          </w:tcPr>
          <w:p w:rsidR="00713056" w:rsidRPr="007D61D5" w:rsidRDefault="00713056" w:rsidP="00713056"/>
        </w:tc>
        <w:tc>
          <w:tcPr>
            <w:tcW w:w="1575" w:type="pct"/>
            <w:gridSpan w:val="4"/>
            <w:tcBorders>
              <w:right w:val="single" w:sz="4" w:space="0" w:color="000000"/>
            </w:tcBorders>
          </w:tcPr>
          <w:p w:rsidR="00713056" w:rsidRPr="007D61D5" w:rsidRDefault="00713056" w:rsidP="00713056">
            <w:r>
              <w:rPr>
                <w:sz w:val="22"/>
                <w:szCs w:val="22"/>
              </w:rPr>
              <w:t>П</w:t>
            </w:r>
            <w:r w:rsidRPr="00DD243C">
              <w:rPr>
                <w:sz w:val="22"/>
                <w:szCs w:val="22"/>
              </w:rPr>
              <w:t>ри наличии централизованного горячего водоснабжения</w:t>
            </w:r>
          </w:p>
        </w:tc>
        <w:tc>
          <w:tcPr>
            <w:tcW w:w="579" w:type="pct"/>
            <w:tcBorders>
              <w:right w:val="single" w:sz="4" w:space="0" w:color="000000"/>
            </w:tcBorders>
          </w:tcPr>
          <w:p w:rsidR="00713056" w:rsidRDefault="00713056" w:rsidP="00713056">
            <w:r>
              <w:rPr>
                <w:sz w:val="22"/>
                <w:szCs w:val="22"/>
              </w:rPr>
              <w:t>120</w:t>
            </w:r>
          </w:p>
        </w:tc>
      </w:tr>
      <w:tr w:rsidR="00713056" w:rsidRPr="007D61D5" w:rsidTr="00713056">
        <w:trPr>
          <w:trHeight w:val="516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 w:val="restart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Площадь земельного участка, отводимого для размещения газонаполнительной станции, га</w:t>
            </w:r>
          </w:p>
        </w:tc>
        <w:tc>
          <w:tcPr>
            <w:tcW w:w="157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Производительность,</w:t>
            </w:r>
          </w:p>
          <w:p w:rsidR="00713056" w:rsidRPr="007D61D5" w:rsidRDefault="00713056" w:rsidP="00713056">
            <w:r w:rsidRPr="007D61D5">
              <w:rPr>
                <w:sz w:val="22"/>
                <w:szCs w:val="22"/>
              </w:rPr>
              <w:t xml:space="preserve"> тыс. тонн/ год</w:t>
            </w:r>
          </w:p>
        </w:tc>
        <w:tc>
          <w:tcPr>
            <w:tcW w:w="582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Площадь, га</w:t>
            </w:r>
          </w:p>
        </w:tc>
      </w:tr>
      <w:tr w:rsidR="00713056" w:rsidRPr="007D61D5" w:rsidTr="00713056">
        <w:trPr>
          <w:trHeight w:val="64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/>
          </w:tcPr>
          <w:p w:rsidR="00713056" w:rsidRPr="007D61D5" w:rsidRDefault="00713056" w:rsidP="00713056"/>
        </w:tc>
        <w:tc>
          <w:tcPr>
            <w:tcW w:w="1575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713056" w:rsidRPr="007D61D5" w:rsidRDefault="00713056" w:rsidP="00713056"/>
        </w:tc>
        <w:tc>
          <w:tcPr>
            <w:tcW w:w="579" w:type="pc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713056" w:rsidRPr="007D61D5" w:rsidRDefault="00713056" w:rsidP="00713056"/>
        </w:tc>
      </w:tr>
      <w:tr w:rsidR="00713056" w:rsidRPr="007D61D5" w:rsidTr="00713056">
        <w:trPr>
          <w:trHeight w:val="20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/>
          </w:tcPr>
          <w:p w:rsidR="00713056" w:rsidRPr="007D61D5" w:rsidRDefault="00713056" w:rsidP="00713056"/>
        </w:tc>
        <w:tc>
          <w:tcPr>
            <w:tcW w:w="1575" w:type="pct"/>
            <w:gridSpan w:val="4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79" w:type="pct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  <w:lang w:val="en-US"/>
              </w:rPr>
              <w:t>6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/>
          </w:tcPr>
          <w:p w:rsidR="00713056" w:rsidRPr="007D61D5" w:rsidRDefault="00713056" w:rsidP="00713056"/>
        </w:tc>
        <w:tc>
          <w:tcPr>
            <w:tcW w:w="1575" w:type="pct"/>
            <w:gridSpan w:val="4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79" w:type="pct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  <w:lang w:val="en-US"/>
              </w:rPr>
              <w:t>7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  <w:vMerge/>
          </w:tcPr>
          <w:p w:rsidR="00713056" w:rsidRPr="007D61D5" w:rsidRDefault="00713056" w:rsidP="00713056"/>
        </w:tc>
        <w:tc>
          <w:tcPr>
            <w:tcW w:w="1575" w:type="pct"/>
            <w:gridSpan w:val="4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579" w:type="pct"/>
            <w:tcBorders>
              <w:right w:val="single" w:sz="4" w:space="0" w:color="000000"/>
            </w:tcBorders>
          </w:tcPr>
          <w:p w:rsidR="00713056" w:rsidRPr="007D61D5" w:rsidRDefault="00713056" w:rsidP="00713056">
            <w:r w:rsidRPr="007D61D5">
              <w:rPr>
                <w:sz w:val="22"/>
                <w:szCs w:val="22"/>
                <w:lang w:val="en-US"/>
              </w:rPr>
              <w:t>8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/>
          </w:tcPr>
          <w:p w:rsidR="00713056" w:rsidRPr="007D61D5" w:rsidRDefault="00713056" w:rsidP="00713056"/>
        </w:tc>
        <w:tc>
          <w:tcPr>
            <w:tcW w:w="1418" w:type="pct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Площадь земельного участка, отводимого для размещения газонаполнительного пункта, га</w:t>
            </w:r>
          </w:p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 w:rsidRPr="007D61D5">
              <w:rPr>
                <w:sz w:val="22"/>
                <w:szCs w:val="22"/>
              </w:rPr>
              <w:t>0,6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 w:val="restart"/>
            <w:vAlign w:val="center"/>
          </w:tcPr>
          <w:p w:rsidR="00713056" w:rsidRPr="00C40646" w:rsidRDefault="00713056" w:rsidP="00713056">
            <w:r w:rsidRPr="002542B5">
              <w:rPr>
                <w:sz w:val="22"/>
                <w:szCs w:val="22"/>
              </w:rPr>
              <w:t>Комплекс сооружений водоснабжения</w:t>
            </w:r>
          </w:p>
        </w:tc>
        <w:tc>
          <w:tcPr>
            <w:tcW w:w="1418" w:type="pct"/>
            <w:vAlign w:val="center"/>
          </w:tcPr>
          <w:p w:rsidR="00713056" w:rsidRPr="007D3365" w:rsidRDefault="00713056" w:rsidP="00713056">
            <w:pPr>
              <w:rPr>
                <w:sz w:val="22"/>
              </w:rPr>
            </w:pPr>
            <w:r w:rsidRPr="007D3365">
              <w:rPr>
                <w:sz w:val="22"/>
                <w:szCs w:val="22"/>
              </w:rPr>
              <w:t>Объем водопотребления,</w:t>
            </w:r>
          </w:p>
          <w:p w:rsidR="00713056" w:rsidRDefault="00713056" w:rsidP="00713056">
            <w:pPr>
              <w:rPr>
                <w:sz w:val="22"/>
              </w:rPr>
            </w:pPr>
            <w:r w:rsidRPr="007D3365">
              <w:rPr>
                <w:sz w:val="22"/>
                <w:szCs w:val="22"/>
              </w:rPr>
              <w:t>л. в сутки на 1 чел.</w:t>
            </w:r>
          </w:p>
          <w:p w:rsidR="00BC228E" w:rsidRPr="007D3365" w:rsidRDefault="00BC228E" w:rsidP="00713056">
            <w:pPr>
              <w:rPr>
                <w:sz w:val="22"/>
              </w:rPr>
            </w:pPr>
          </w:p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C40646" w:rsidRDefault="00713056" w:rsidP="00713056">
            <w:pPr>
              <w:jc w:val="center"/>
            </w:pPr>
            <w:r>
              <w:t>110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/>
            <w:vAlign w:val="center"/>
          </w:tcPr>
          <w:p w:rsidR="00713056" w:rsidRPr="002542B5" w:rsidRDefault="00713056" w:rsidP="00713056"/>
        </w:tc>
        <w:tc>
          <w:tcPr>
            <w:tcW w:w="1418" w:type="pct"/>
            <w:vAlign w:val="center"/>
          </w:tcPr>
          <w:p w:rsidR="00713056" w:rsidRPr="007D3365" w:rsidRDefault="00713056" w:rsidP="00713056">
            <w:pPr>
              <w:rPr>
                <w:sz w:val="22"/>
              </w:rPr>
            </w:pPr>
            <w:r w:rsidRPr="007D3365">
              <w:rPr>
                <w:sz w:val="22"/>
                <w:szCs w:val="22"/>
              </w:rPr>
              <w:t>Объем потребления питьевой воды,</w:t>
            </w:r>
          </w:p>
          <w:p w:rsidR="00713056" w:rsidRPr="007D3365" w:rsidRDefault="00713056" w:rsidP="00713056">
            <w:pPr>
              <w:rPr>
                <w:sz w:val="22"/>
              </w:rPr>
            </w:pPr>
            <w:r w:rsidRPr="007D3365">
              <w:rPr>
                <w:sz w:val="22"/>
                <w:szCs w:val="22"/>
              </w:rPr>
              <w:t>куб. м на чел. в год</w:t>
            </w:r>
          </w:p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Default="00713056" w:rsidP="00713056">
            <w:pPr>
              <w:jc w:val="center"/>
            </w:pPr>
            <w:r>
              <w:t>14</w:t>
            </w:r>
          </w:p>
        </w:tc>
      </w:tr>
      <w:tr w:rsidR="00713056" w:rsidRPr="007D61D5" w:rsidTr="00713056">
        <w:trPr>
          <w:trHeight w:val="20"/>
        </w:trPr>
        <w:tc>
          <w:tcPr>
            <w:tcW w:w="5000" w:type="pct"/>
            <w:gridSpan w:val="7"/>
            <w:tcBorders>
              <w:right w:val="single" w:sz="4" w:space="0" w:color="000000"/>
            </w:tcBorders>
          </w:tcPr>
          <w:p w:rsidR="008558C8" w:rsidRDefault="008558C8" w:rsidP="00713056">
            <w:pPr>
              <w:rPr>
                <w:szCs w:val="26"/>
              </w:rPr>
            </w:pPr>
          </w:p>
          <w:p w:rsidR="00713056" w:rsidRPr="007D3365" w:rsidRDefault="00713056" w:rsidP="00713056">
            <w:pPr>
              <w:rPr>
                <w:szCs w:val="26"/>
              </w:rPr>
            </w:pPr>
            <w:r w:rsidRPr="007D3365">
              <w:rPr>
                <w:szCs w:val="26"/>
              </w:rPr>
              <w:t xml:space="preserve">Примечание: </w:t>
            </w:r>
          </w:p>
          <w:p w:rsidR="00713056" w:rsidRPr="007D61D5" w:rsidRDefault="00713056" w:rsidP="00713056">
            <w:r w:rsidRPr="007D3365">
              <w:rPr>
                <w:szCs w:val="26"/>
              </w:rPr>
              <w:t>1. Показатели максимально допустимого уровня территориальной доступности объектов не нормируется.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Align w:val="center"/>
          </w:tcPr>
          <w:p w:rsidR="00713056" w:rsidRPr="00C40646" w:rsidRDefault="00713056" w:rsidP="00713056">
            <w:r w:rsidRPr="002542B5">
              <w:rPr>
                <w:sz w:val="22"/>
                <w:szCs w:val="22"/>
              </w:rPr>
              <w:t>Комплекс сооружений водо</w:t>
            </w:r>
            <w:r>
              <w:rPr>
                <w:sz w:val="22"/>
                <w:szCs w:val="22"/>
              </w:rPr>
              <w:t>отвед</w:t>
            </w:r>
            <w:r w:rsidRPr="002542B5">
              <w:rPr>
                <w:sz w:val="22"/>
                <w:szCs w:val="22"/>
              </w:rPr>
              <w:t>ения</w:t>
            </w:r>
          </w:p>
        </w:tc>
        <w:tc>
          <w:tcPr>
            <w:tcW w:w="1418" w:type="pct"/>
            <w:vAlign w:val="center"/>
          </w:tcPr>
          <w:p w:rsidR="00713056" w:rsidRDefault="00713056" w:rsidP="00713056">
            <w:r w:rsidRPr="002542B5">
              <w:rPr>
                <w:sz w:val="22"/>
                <w:szCs w:val="22"/>
              </w:rPr>
              <w:t>Объем водо</w:t>
            </w:r>
            <w:r>
              <w:rPr>
                <w:sz w:val="22"/>
                <w:szCs w:val="22"/>
              </w:rPr>
              <w:t>отвед</w:t>
            </w:r>
            <w:r w:rsidRPr="002542B5">
              <w:rPr>
                <w:sz w:val="22"/>
                <w:szCs w:val="22"/>
              </w:rPr>
              <w:t>ения</w:t>
            </w:r>
            <w:r>
              <w:rPr>
                <w:sz w:val="22"/>
                <w:szCs w:val="22"/>
              </w:rPr>
              <w:t>,</w:t>
            </w:r>
          </w:p>
          <w:p w:rsidR="00713056" w:rsidRDefault="00713056" w:rsidP="00713056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куб. м на чел. в год</w:t>
            </w:r>
          </w:p>
          <w:p w:rsidR="00BC228E" w:rsidRPr="00675559" w:rsidRDefault="00BC228E" w:rsidP="00713056"/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C40646" w:rsidRDefault="00713056" w:rsidP="00713056">
            <w:pPr>
              <w:jc w:val="center"/>
            </w:pPr>
            <w:r>
              <w:t>1,6</w:t>
            </w:r>
          </w:p>
        </w:tc>
      </w:tr>
      <w:tr w:rsidR="00713056" w:rsidRPr="007D61D5" w:rsidTr="00713056">
        <w:trPr>
          <w:trHeight w:val="20"/>
        </w:trPr>
        <w:tc>
          <w:tcPr>
            <w:tcW w:w="5000" w:type="pct"/>
            <w:gridSpan w:val="7"/>
            <w:tcBorders>
              <w:right w:val="single" w:sz="4" w:space="0" w:color="000000"/>
            </w:tcBorders>
          </w:tcPr>
          <w:p w:rsidR="007D3365" w:rsidRDefault="007D3365" w:rsidP="00713056">
            <w:pPr>
              <w:rPr>
                <w:szCs w:val="26"/>
              </w:rPr>
            </w:pPr>
          </w:p>
          <w:p w:rsidR="00713056" w:rsidRPr="007D3365" w:rsidRDefault="00713056" w:rsidP="00713056">
            <w:pPr>
              <w:rPr>
                <w:szCs w:val="26"/>
              </w:rPr>
            </w:pPr>
            <w:r w:rsidRPr="007D3365">
              <w:rPr>
                <w:szCs w:val="26"/>
              </w:rPr>
              <w:t xml:space="preserve">Примечание: </w:t>
            </w:r>
          </w:p>
          <w:p w:rsidR="00713056" w:rsidRPr="00081591" w:rsidRDefault="00713056" w:rsidP="00713056">
            <w:r w:rsidRPr="007D3365">
              <w:rPr>
                <w:szCs w:val="26"/>
              </w:rPr>
              <w:t>1. Показатели максимально допустимого уровня территориальной доступности объектов не нормируется.</w:t>
            </w:r>
          </w:p>
        </w:tc>
      </w:tr>
      <w:tr w:rsidR="00713056" w:rsidRPr="007D61D5" w:rsidTr="00713056">
        <w:trPr>
          <w:trHeight w:val="20"/>
        </w:trPr>
        <w:tc>
          <w:tcPr>
            <w:tcW w:w="1428" w:type="pct"/>
            <w:vMerge w:val="restart"/>
            <w:vAlign w:val="center"/>
          </w:tcPr>
          <w:p w:rsidR="00713056" w:rsidRPr="00C40646" w:rsidRDefault="00713056" w:rsidP="00713056">
            <w:r w:rsidRPr="00C40646">
              <w:rPr>
                <w:sz w:val="22"/>
                <w:szCs w:val="22"/>
              </w:rPr>
              <w:t xml:space="preserve">Система </w:t>
            </w:r>
            <w:r>
              <w:rPr>
                <w:sz w:val="22"/>
                <w:szCs w:val="22"/>
              </w:rPr>
              <w:t>теплоснабжения</w:t>
            </w:r>
            <w:r w:rsidRPr="00C40646">
              <w:rPr>
                <w:sz w:val="22"/>
                <w:szCs w:val="22"/>
              </w:rPr>
              <w:t xml:space="preserve"> населенных пунктов, </w:t>
            </w:r>
            <w:r>
              <w:rPr>
                <w:sz w:val="22"/>
                <w:szCs w:val="22"/>
              </w:rPr>
              <w:t>входящих в состав муниципального образования</w:t>
            </w:r>
          </w:p>
        </w:tc>
        <w:tc>
          <w:tcPr>
            <w:tcW w:w="1418" w:type="pct"/>
            <w:vMerge w:val="restart"/>
            <w:vAlign w:val="center"/>
          </w:tcPr>
          <w:p w:rsidR="00713056" w:rsidRPr="00675559" w:rsidRDefault="00713056" w:rsidP="00713056">
            <w:r w:rsidRPr="00675559">
              <w:rPr>
                <w:sz w:val="22"/>
                <w:szCs w:val="22"/>
              </w:rPr>
              <w:t>Удельные показатели максимальной тепловой нагрузки на отопление и вентиляцию жилых домов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675559">
              <w:rPr>
                <w:sz w:val="22"/>
                <w:szCs w:val="22"/>
              </w:rPr>
              <w:t>Вт/м</w:t>
            </w:r>
            <w:r w:rsidR="007D3365" w:rsidRPr="00675559">
              <w:rPr>
                <w:sz w:val="22"/>
                <w:szCs w:val="22"/>
              </w:rPr>
              <w:t>2 [</w:t>
            </w:r>
            <w:r w:rsidRPr="00675559">
              <w:rPr>
                <w:sz w:val="22"/>
                <w:szCs w:val="22"/>
                <w:vertAlign w:val="superscript"/>
              </w:rPr>
              <w:t>1]</w:t>
            </w:r>
          </w:p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C40646" w:rsidRDefault="00713056" w:rsidP="00713056">
            <w:pPr>
              <w:jc w:val="center"/>
            </w:pPr>
            <w:r>
              <w:t xml:space="preserve">238 - для </w:t>
            </w:r>
            <w:r w:rsidRPr="00675559">
              <w:t>1-3-этажны</w:t>
            </w:r>
            <w:r>
              <w:t>х</w:t>
            </w:r>
            <w:r w:rsidRPr="00675559">
              <w:t xml:space="preserve"> одноквартирны</w:t>
            </w:r>
            <w:r>
              <w:t xml:space="preserve">х </w:t>
            </w:r>
            <w:proofErr w:type="spellStart"/>
            <w:r>
              <w:t>отдельно</w:t>
            </w:r>
            <w:r w:rsidRPr="00675559">
              <w:t>стоящи</w:t>
            </w:r>
            <w:r>
              <w:t>х</w:t>
            </w:r>
            <w:proofErr w:type="spellEnd"/>
            <w:r>
              <w:t xml:space="preserve"> жилых зданий</w:t>
            </w:r>
          </w:p>
        </w:tc>
      </w:tr>
      <w:tr w:rsidR="00713056" w:rsidRPr="007D61D5" w:rsidTr="00713056">
        <w:trPr>
          <w:trHeight w:val="749"/>
        </w:trPr>
        <w:tc>
          <w:tcPr>
            <w:tcW w:w="1428" w:type="pct"/>
            <w:vMerge/>
            <w:vAlign w:val="center"/>
          </w:tcPr>
          <w:p w:rsidR="00713056" w:rsidRPr="007D61D5" w:rsidRDefault="00713056" w:rsidP="00713056"/>
        </w:tc>
        <w:tc>
          <w:tcPr>
            <w:tcW w:w="1418" w:type="pct"/>
            <w:vMerge/>
            <w:vAlign w:val="center"/>
          </w:tcPr>
          <w:p w:rsidR="00713056" w:rsidRPr="007D61D5" w:rsidRDefault="00713056" w:rsidP="00713056"/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>
              <w:t xml:space="preserve">172 - </w:t>
            </w:r>
            <w:r w:rsidRPr="008C2E1A">
              <w:t xml:space="preserve">для </w:t>
            </w:r>
            <w:r>
              <w:t>2</w:t>
            </w:r>
            <w:r w:rsidRPr="003243E9">
              <w:t xml:space="preserve">-3-этажных одноквартирных </w:t>
            </w:r>
            <w:r>
              <w:t>блокированны</w:t>
            </w:r>
            <w:r w:rsidRPr="003243E9">
              <w:t>х жилых зданий</w:t>
            </w:r>
          </w:p>
        </w:tc>
      </w:tr>
      <w:tr w:rsidR="00713056" w:rsidRPr="007D61D5" w:rsidTr="00713056">
        <w:trPr>
          <w:trHeight w:val="1341"/>
        </w:trPr>
        <w:tc>
          <w:tcPr>
            <w:tcW w:w="1428" w:type="pct"/>
            <w:vMerge/>
            <w:vAlign w:val="center"/>
          </w:tcPr>
          <w:p w:rsidR="00713056" w:rsidRPr="007D61D5" w:rsidRDefault="00713056" w:rsidP="00713056"/>
        </w:tc>
        <w:tc>
          <w:tcPr>
            <w:tcW w:w="1418" w:type="pct"/>
            <w:vMerge/>
            <w:vAlign w:val="center"/>
          </w:tcPr>
          <w:p w:rsidR="00713056" w:rsidRPr="007D61D5" w:rsidRDefault="00713056" w:rsidP="00713056"/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Pr="007D61D5" w:rsidRDefault="00713056" w:rsidP="00713056">
            <w:r>
              <w:t xml:space="preserve">108 - </w:t>
            </w:r>
            <w:r w:rsidRPr="008C2E1A">
              <w:t xml:space="preserve">для </w:t>
            </w:r>
            <w:r>
              <w:t>4-6</w:t>
            </w:r>
            <w:r w:rsidRPr="008C2E1A">
              <w:t xml:space="preserve">-этажных </w:t>
            </w:r>
            <w:r>
              <w:t>жи</w:t>
            </w:r>
            <w:r w:rsidRPr="008C2E1A">
              <w:t>лых зданий</w:t>
            </w:r>
          </w:p>
        </w:tc>
      </w:tr>
      <w:tr w:rsidR="00713056" w:rsidRPr="007D61D5" w:rsidTr="00713056">
        <w:trPr>
          <w:trHeight w:val="285"/>
        </w:trPr>
        <w:tc>
          <w:tcPr>
            <w:tcW w:w="1428" w:type="pct"/>
            <w:vAlign w:val="center"/>
          </w:tcPr>
          <w:p w:rsidR="00713056" w:rsidRPr="007D61D5" w:rsidRDefault="00713056" w:rsidP="00713056">
            <w:r>
              <w:rPr>
                <w:sz w:val="22"/>
                <w:szCs w:val="22"/>
              </w:rPr>
              <w:t>Укрупненный показатель тепловой энергии</w:t>
            </w:r>
          </w:p>
        </w:tc>
        <w:tc>
          <w:tcPr>
            <w:tcW w:w="1418" w:type="pct"/>
            <w:vAlign w:val="center"/>
          </w:tcPr>
          <w:p w:rsidR="00713056" w:rsidRPr="007D61D5" w:rsidRDefault="00713056" w:rsidP="00713056">
            <w:r>
              <w:rPr>
                <w:sz w:val="22"/>
                <w:szCs w:val="22"/>
              </w:rPr>
              <w:t>Гкал/на 1 кв. м в год</w:t>
            </w:r>
          </w:p>
        </w:tc>
        <w:tc>
          <w:tcPr>
            <w:tcW w:w="2154" w:type="pct"/>
            <w:gridSpan w:val="5"/>
            <w:tcBorders>
              <w:right w:val="single" w:sz="4" w:space="0" w:color="000000"/>
            </w:tcBorders>
            <w:vAlign w:val="center"/>
          </w:tcPr>
          <w:p w:rsidR="00713056" w:rsidRDefault="00713056" w:rsidP="00713056">
            <w:r>
              <w:t>0,4</w:t>
            </w:r>
          </w:p>
        </w:tc>
      </w:tr>
      <w:tr w:rsidR="00713056" w:rsidRPr="007D61D5" w:rsidTr="00713056">
        <w:trPr>
          <w:trHeight w:val="20"/>
        </w:trPr>
        <w:tc>
          <w:tcPr>
            <w:tcW w:w="5000" w:type="pct"/>
            <w:gridSpan w:val="7"/>
            <w:tcBorders>
              <w:right w:val="single" w:sz="4" w:space="0" w:color="000000"/>
            </w:tcBorders>
            <w:vAlign w:val="center"/>
          </w:tcPr>
          <w:p w:rsidR="00BC228E" w:rsidRDefault="00BC228E" w:rsidP="00713056">
            <w:pPr>
              <w:rPr>
                <w:szCs w:val="26"/>
              </w:rPr>
            </w:pPr>
          </w:p>
          <w:p w:rsidR="00713056" w:rsidRPr="007D3365" w:rsidRDefault="00713056" w:rsidP="00713056">
            <w:pPr>
              <w:rPr>
                <w:szCs w:val="26"/>
              </w:rPr>
            </w:pPr>
            <w:r w:rsidRPr="007D3365">
              <w:rPr>
                <w:szCs w:val="26"/>
              </w:rPr>
              <w:t xml:space="preserve">Примечание: </w:t>
            </w:r>
          </w:p>
          <w:p w:rsidR="00713056" w:rsidRPr="007D3365" w:rsidRDefault="00713056" w:rsidP="00713056">
            <w:pPr>
              <w:rPr>
                <w:szCs w:val="26"/>
              </w:rPr>
            </w:pPr>
            <w:r w:rsidRPr="007D3365">
              <w:rPr>
                <w:szCs w:val="26"/>
              </w:rPr>
              <w:t>1. В соответствии с Приложением (В) СП 124.13330.2012 «Тепловые сети. Актуализированная редакция СНиП 41-02-2003»;</w:t>
            </w:r>
          </w:p>
          <w:p w:rsidR="00713056" w:rsidRDefault="00713056" w:rsidP="00713056">
            <w:r w:rsidRPr="007D3365">
              <w:rPr>
                <w:szCs w:val="26"/>
              </w:rPr>
              <w:t>2. Показатели максимально допустимого уровня территориальной доступности объектов не нормируется.</w:t>
            </w:r>
          </w:p>
        </w:tc>
      </w:tr>
    </w:tbl>
    <w:p w:rsidR="00713056" w:rsidRDefault="00713056" w:rsidP="00713056">
      <w:pPr>
        <w:autoSpaceDE w:val="0"/>
        <w:spacing w:line="276" w:lineRule="auto"/>
        <w:ind w:firstLine="851"/>
        <w:jc w:val="both"/>
        <w:rPr>
          <w:rFonts w:eastAsia="TimesNewRomanPSMT"/>
          <w:b/>
          <w:sz w:val="20"/>
        </w:rPr>
      </w:pPr>
    </w:p>
    <w:p w:rsidR="00713056" w:rsidRDefault="007D3365" w:rsidP="007D3365">
      <w:pPr>
        <w:autoSpaceDE w:val="0"/>
        <w:ind w:firstLine="709"/>
        <w:jc w:val="both"/>
        <w:rPr>
          <w:b/>
        </w:rPr>
      </w:pPr>
      <w:r>
        <w:rPr>
          <w:b/>
        </w:rPr>
        <w:t>1.7</w:t>
      </w:r>
      <w:r>
        <w:rPr>
          <w:rFonts w:eastAsia="TimesNewRomanPSMT"/>
          <w:b/>
        </w:rPr>
        <w:t xml:space="preserve"> </w:t>
      </w:r>
      <w:r w:rsidRPr="00EE1069">
        <w:rPr>
          <w:b/>
          <w:bCs/>
        </w:rPr>
        <w:t>Расчётные показатели минимально допустимого уровня обеспеченности объектами местного значения в области сбора, обработки, утилизации и обезвреживания твердых коммунальных отходов и показатели максимально допустимого уровня территориальной доступности таких объектов для населения</w:t>
      </w:r>
      <w:r w:rsidRPr="00B43BE2">
        <w:rPr>
          <w:b/>
          <w:bCs/>
        </w:rPr>
        <w:t xml:space="preserve"> </w:t>
      </w:r>
      <w:r>
        <w:rPr>
          <w:b/>
        </w:rPr>
        <w:t>Бурлинского района</w:t>
      </w:r>
      <w:r w:rsidRPr="002B6169">
        <w:rPr>
          <w:b/>
        </w:rPr>
        <w:t xml:space="preserve"> </w:t>
      </w:r>
      <w:r>
        <w:rPr>
          <w:b/>
        </w:rPr>
        <w:t>Алтайского края</w:t>
      </w:r>
    </w:p>
    <w:p w:rsidR="00BC228E" w:rsidRDefault="00BC228E" w:rsidP="007D3365">
      <w:pPr>
        <w:autoSpaceDE w:val="0"/>
        <w:ind w:firstLine="709"/>
        <w:jc w:val="both"/>
        <w:rPr>
          <w:rFonts w:eastAsia="TimesNewRomanPSMT"/>
          <w:b/>
          <w:sz w:val="20"/>
        </w:rPr>
      </w:pPr>
    </w:p>
    <w:p w:rsidR="00713056" w:rsidRDefault="00713056" w:rsidP="007D3365">
      <w:pPr>
        <w:autoSpaceDE w:val="0"/>
        <w:ind w:firstLine="709"/>
        <w:jc w:val="both"/>
        <w:rPr>
          <w:rFonts w:eastAsia="TimesNewRomanPSMT"/>
        </w:rPr>
      </w:pPr>
      <w:r w:rsidRPr="00444BD0">
        <w:rPr>
          <w:rFonts w:eastAsia="TimesNewRomanPSMT"/>
        </w:rPr>
        <w:t xml:space="preserve">Расчетные показатели для объектов местного значения в области сбора, обработки, утилизации и обезвреживания твердых коммунальных отходов установлены, в соответствии с полномочиями муниципального </w:t>
      </w:r>
      <w:r w:rsidRPr="00736C0E">
        <w:rPr>
          <w:rFonts w:eastAsia="TimesNewRomanPSMT"/>
        </w:rPr>
        <w:t>образования</w:t>
      </w:r>
      <w:r w:rsidRPr="00444BD0">
        <w:rPr>
          <w:rFonts w:eastAsia="TimesNewRomanPSMT"/>
        </w:rPr>
        <w:t xml:space="preserve"> в указанной сфере, с учетом положений Федерального закона от 06.10.2003 № 131-ФЗ «Об общих принципах организации местного самоуправления в Российской Федерации». Расчетные показатели минимально допустимого уровня обеспеченности объектами местного значения представлены в таблице 1.</w:t>
      </w:r>
      <w:r>
        <w:rPr>
          <w:rFonts w:eastAsia="TimesNewRomanPSMT"/>
        </w:rPr>
        <w:t>7</w:t>
      </w:r>
      <w:r w:rsidRPr="00444BD0">
        <w:rPr>
          <w:rFonts w:eastAsia="TimesNewRomanPSMT"/>
        </w:rPr>
        <w:t>.1.</w:t>
      </w:r>
    </w:p>
    <w:p w:rsidR="00BC228E" w:rsidRDefault="00BC228E" w:rsidP="007D3365">
      <w:pPr>
        <w:autoSpaceDE w:val="0"/>
        <w:ind w:firstLine="709"/>
        <w:jc w:val="both"/>
        <w:rPr>
          <w:rFonts w:eastAsia="TimesNewRomanPSMT"/>
        </w:rPr>
      </w:pPr>
    </w:p>
    <w:p w:rsidR="00713056" w:rsidRPr="002C5B96" w:rsidRDefault="00713056" w:rsidP="007D3365">
      <w:pPr>
        <w:ind w:firstLine="709"/>
        <w:jc w:val="right"/>
        <w:rPr>
          <w:rFonts w:eastAsia="TimesNewRomanPSMT"/>
          <w:bCs/>
        </w:rPr>
      </w:pPr>
      <w:r w:rsidRPr="002C5B96">
        <w:rPr>
          <w:rFonts w:eastAsia="TimesNewRomanPSMT"/>
          <w:bCs/>
        </w:rPr>
        <w:t>Таблица 1.</w:t>
      </w:r>
      <w:r>
        <w:rPr>
          <w:rFonts w:eastAsia="TimesNewRomanPSMT"/>
          <w:bCs/>
        </w:rPr>
        <w:t>7</w:t>
      </w:r>
      <w:r w:rsidRPr="002C5B96">
        <w:rPr>
          <w:rFonts w:eastAsia="TimesNewRomanPSMT"/>
          <w:bCs/>
        </w:rPr>
        <w:t>.1.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2"/>
        <w:gridCol w:w="2687"/>
        <w:gridCol w:w="3685"/>
        <w:gridCol w:w="2835"/>
      </w:tblGrid>
      <w:tr w:rsidR="00713056" w:rsidRPr="002C5B96" w:rsidTr="007D3365">
        <w:trPr>
          <w:trHeight w:val="20"/>
        </w:trPr>
        <w:tc>
          <w:tcPr>
            <w:tcW w:w="432" w:type="dxa"/>
            <w:shd w:val="clear" w:color="auto" w:fill="FFFFFF" w:themeFill="background1"/>
            <w:vAlign w:val="center"/>
          </w:tcPr>
          <w:p w:rsidR="00713056" w:rsidRPr="002C5B96" w:rsidRDefault="00713056" w:rsidP="00713056">
            <w:pPr>
              <w:jc w:val="center"/>
              <w:rPr>
                <w:b/>
                <w:spacing w:val="-6"/>
              </w:rPr>
            </w:pPr>
            <w:r w:rsidRPr="002C5B96">
              <w:rPr>
                <w:b/>
                <w:spacing w:val="-6"/>
                <w:sz w:val="22"/>
                <w:szCs w:val="22"/>
              </w:rPr>
              <w:t>№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713056" w:rsidRPr="002C5B96" w:rsidRDefault="00713056" w:rsidP="00713056">
            <w:pPr>
              <w:rPr>
                <w:b/>
                <w:spacing w:val="-6"/>
              </w:rPr>
            </w:pPr>
            <w:r w:rsidRPr="002C5B96">
              <w:rPr>
                <w:b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713056" w:rsidRPr="002C5B96" w:rsidRDefault="00713056" w:rsidP="00713056">
            <w:pPr>
              <w:jc w:val="center"/>
              <w:rPr>
                <w:b/>
                <w:spacing w:val="-6"/>
              </w:rPr>
            </w:pPr>
            <w:r w:rsidRPr="002C5B96">
              <w:rPr>
                <w:b/>
                <w:spacing w:val="-6"/>
                <w:sz w:val="22"/>
                <w:szCs w:val="22"/>
              </w:rPr>
              <w:t>Минимально допустимый</w:t>
            </w:r>
          </w:p>
          <w:p w:rsidR="00713056" w:rsidRPr="002C5B96" w:rsidRDefault="00713056" w:rsidP="00713056">
            <w:pPr>
              <w:jc w:val="center"/>
              <w:rPr>
                <w:b/>
                <w:spacing w:val="-6"/>
              </w:rPr>
            </w:pPr>
            <w:r w:rsidRPr="002C5B96">
              <w:rPr>
                <w:b/>
                <w:spacing w:val="-6"/>
                <w:sz w:val="22"/>
                <w:szCs w:val="22"/>
              </w:rPr>
              <w:t>уровень обеспеченности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3056" w:rsidRPr="002C5B96" w:rsidRDefault="00713056" w:rsidP="00713056">
            <w:pPr>
              <w:jc w:val="center"/>
              <w:rPr>
                <w:b/>
                <w:spacing w:val="-6"/>
              </w:rPr>
            </w:pPr>
            <w:r w:rsidRPr="002C5B96">
              <w:rPr>
                <w:b/>
                <w:spacing w:val="-6"/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713056" w:rsidRPr="002C5B96" w:rsidTr="007D3365">
        <w:trPr>
          <w:trHeight w:val="20"/>
        </w:trPr>
        <w:tc>
          <w:tcPr>
            <w:tcW w:w="432" w:type="dxa"/>
            <w:vMerge w:val="restart"/>
            <w:vAlign w:val="center"/>
          </w:tcPr>
          <w:p w:rsidR="00713056" w:rsidRPr="002C5B96" w:rsidRDefault="00713056" w:rsidP="00713056">
            <w:pPr>
              <w:jc w:val="center"/>
              <w:rPr>
                <w:b/>
                <w:spacing w:val="-6"/>
              </w:rPr>
            </w:pPr>
            <w:r w:rsidRPr="002C5B96">
              <w:rPr>
                <w:b/>
                <w:spacing w:val="-6"/>
                <w:sz w:val="22"/>
                <w:szCs w:val="22"/>
              </w:rPr>
              <w:t>1</w:t>
            </w:r>
            <w:r>
              <w:rPr>
                <w:b/>
                <w:spacing w:val="-6"/>
                <w:sz w:val="22"/>
                <w:szCs w:val="22"/>
              </w:rPr>
              <w:t>.</w:t>
            </w:r>
          </w:p>
        </w:tc>
        <w:tc>
          <w:tcPr>
            <w:tcW w:w="2687" w:type="dxa"/>
            <w:vMerge w:val="restart"/>
            <w:vAlign w:val="center"/>
          </w:tcPr>
          <w:p w:rsidR="00713056" w:rsidRPr="002C5B96" w:rsidRDefault="00713056" w:rsidP="00713056">
            <w:pPr>
              <w:widowControl w:val="0"/>
              <w:rPr>
                <w:rFonts w:eastAsia="Calibri"/>
                <w:lang w:eastAsia="en-US"/>
              </w:rPr>
            </w:pPr>
            <w:r w:rsidRPr="002C5B96">
              <w:rPr>
                <w:sz w:val="22"/>
                <w:szCs w:val="22"/>
              </w:rPr>
              <w:t>Площадки для установки контейнеров для сбора, в том числе раздельного, твердых коммунальных отходов</w:t>
            </w:r>
          </w:p>
        </w:tc>
        <w:tc>
          <w:tcPr>
            <w:tcW w:w="3685" w:type="dxa"/>
            <w:vAlign w:val="center"/>
          </w:tcPr>
          <w:p w:rsidR="00713056" w:rsidRPr="002C5B96" w:rsidRDefault="00713056" w:rsidP="00713056">
            <w:pPr>
              <w:jc w:val="center"/>
              <w:rPr>
                <w:spacing w:val="-6"/>
              </w:rPr>
            </w:pPr>
            <w:r w:rsidRPr="002C5B96">
              <w:rPr>
                <w:spacing w:val="-6"/>
                <w:sz w:val="22"/>
                <w:szCs w:val="22"/>
              </w:rPr>
              <w:t xml:space="preserve">количество площадок для установки контейнеров в населенных пунктах определяется исходя из численности населения, объёма образования отходов, и необходимого для населенного пункта числа контейнеров для сбора мусора </w:t>
            </w:r>
            <w:r w:rsidRPr="002C5B96">
              <w:rPr>
                <w:spacing w:val="-6"/>
                <w:sz w:val="22"/>
                <w:szCs w:val="22"/>
                <w:vertAlign w:val="superscript"/>
              </w:rPr>
              <w:t>[1]</w:t>
            </w:r>
          </w:p>
        </w:tc>
        <w:tc>
          <w:tcPr>
            <w:tcW w:w="2835" w:type="dxa"/>
            <w:vMerge w:val="restart"/>
            <w:vAlign w:val="center"/>
          </w:tcPr>
          <w:p w:rsidR="00713056" w:rsidRPr="002C5B96" w:rsidRDefault="00713056" w:rsidP="00713056">
            <w:pPr>
              <w:widowControl w:val="0"/>
              <w:jc w:val="center"/>
            </w:pPr>
            <w:r w:rsidRPr="002C5B96">
              <w:rPr>
                <w:rFonts w:eastAsia="Calibri"/>
                <w:sz w:val="22"/>
                <w:szCs w:val="22"/>
                <w:lang w:eastAsia="en-US"/>
              </w:rPr>
              <w:t>пешеходная доступность</w:t>
            </w:r>
            <w:r w:rsidRPr="002C5B96">
              <w:rPr>
                <w:sz w:val="22"/>
                <w:szCs w:val="22"/>
              </w:rPr>
              <w:t xml:space="preserve"> 100</w:t>
            </w:r>
            <w:r w:rsidRPr="002C5B96">
              <w:rPr>
                <w:rFonts w:eastAsia="Calibri"/>
                <w:sz w:val="22"/>
                <w:szCs w:val="22"/>
                <w:lang w:eastAsia="en-US"/>
              </w:rPr>
              <w:t xml:space="preserve"> м</w:t>
            </w:r>
          </w:p>
        </w:tc>
      </w:tr>
      <w:tr w:rsidR="00713056" w:rsidRPr="002C5B96" w:rsidTr="007D3365">
        <w:trPr>
          <w:trHeight w:val="20"/>
        </w:trPr>
        <w:tc>
          <w:tcPr>
            <w:tcW w:w="432" w:type="dxa"/>
            <w:vMerge/>
            <w:vAlign w:val="center"/>
          </w:tcPr>
          <w:p w:rsidR="00713056" w:rsidRPr="002C5B96" w:rsidRDefault="00713056" w:rsidP="00713056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687" w:type="dxa"/>
            <w:vMerge/>
            <w:vAlign w:val="center"/>
          </w:tcPr>
          <w:p w:rsidR="00713056" w:rsidRPr="002C5B96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</w:tc>
        <w:tc>
          <w:tcPr>
            <w:tcW w:w="3685" w:type="dxa"/>
            <w:vAlign w:val="center"/>
          </w:tcPr>
          <w:p w:rsidR="00713056" w:rsidRPr="002C5B96" w:rsidRDefault="00713056" w:rsidP="00713056">
            <w:pPr>
              <w:jc w:val="center"/>
              <w:rPr>
                <w:spacing w:val="-6"/>
              </w:rPr>
            </w:pPr>
            <w:r w:rsidRPr="002C5B96">
              <w:rPr>
                <w:spacing w:val="-6"/>
                <w:sz w:val="22"/>
                <w:szCs w:val="22"/>
              </w:rPr>
              <w:t>размер площадок должен быть рассчитан на установку необходимого числа, но не более 5 контейнеров</w:t>
            </w:r>
          </w:p>
        </w:tc>
        <w:tc>
          <w:tcPr>
            <w:tcW w:w="2835" w:type="dxa"/>
            <w:vMerge/>
            <w:vAlign w:val="center"/>
          </w:tcPr>
          <w:p w:rsidR="00713056" w:rsidRPr="002C5B96" w:rsidRDefault="00713056" w:rsidP="00713056">
            <w:pPr>
              <w:jc w:val="center"/>
              <w:rPr>
                <w:spacing w:val="-6"/>
              </w:rPr>
            </w:pPr>
          </w:p>
        </w:tc>
      </w:tr>
    </w:tbl>
    <w:p w:rsidR="008558C8" w:rsidRDefault="008558C8" w:rsidP="00713056">
      <w:pPr>
        <w:autoSpaceDE w:val="0"/>
        <w:spacing w:line="276" w:lineRule="auto"/>
        <w:ind w:firstLine="851"/>
        <w:jc w:val="both"/>
        <w:rPr>
          <w:rFonts w:eastAsia="TimesNewRomanPSMT"/>
          <w:sz w:val="22"/>
          <w:szCs w:val="22"/>
        </w:rPr>
      </w:pPr>
    </w:p>
    <w:p w:rsidR="00713056" w:rsidRPr="008558C8" w:rsidRDefault="00713056" w:rsidP="00820BEE">
      <w:pPr>
        <w:autoSpaceDE w:val="0"/>
        <w:ind w:firstLine="709"/>
        <w:jc w:val="both"/>
        <w:rPr>
          <w:rFonts w:eastAsia="TimesNewRomanPSMT"/>
          <w:szCs w:val="26"/>
        </w:rPr>
      </w:pPr>
      <w:r w:rsidRPr="008558C8">
        <w:rPr>
          <w:rFonts w:eastAsia="TimesNewRomanPSMT"/>
          <w:szCs w:val="26"/>
        </w:rPr>
        <w:t>Примечания:</w:t>
      </w:r>
    </w:p>
    <w:p w:rsidR="00713056" w:rsidRPr="008558C8" w:rsidRDefault="00713056" w:rsidP="00820BEE">
      <w:pPr>
        <w:autoSpaceDE w:val="0"/>
        <w:ind w:firstLine="709"/>
        <w:jc w:val="both"/>
        <w:rPr>
          <w:rFonts w:eastAsia="TimesNewRomanPSMT"/>
          <w:szCs w:val="26"/>
        </w:rPr>
      </w:pPr>
      <w:r w:rsidRPr="008558C8">
        <w:rPr>
          <w:rFonts w:eastAsia="TimesNewRomanPSMT"/>
          <w:szCs w:val="26"/>
        </w:rPr>
        <w:t xml:space="preserve">1. Для определения числа устанавливаемых контейнеров (мусоросборников) следует исходить из численности населения, пользующегося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образования. Необходимое число контейнеров рассчитывается по формуле: </w:t>
      </w:r>
    </w:p>
    <w:p w:rsidR="00713056" w:rsidRPr="008558C8" w:rsidRDefault="00713056" w:rsidP="00820BEE">
      <w:pPr>
        <w:autoSpaceDE w:val="0"/>
        <w:ind w:firstLine="709"/>
        <w:jc w:val="both"/>
        <w:rPr>
          <w:rFonts w:eastAsia="TimesNewRomanPSMT"/>
          <w:szCs w:val="26"/>
        </w:rPr>
      </w:pPr>
      <w:proofErr w:type="spellStart"/>
      <w:r w:rsidRPr="008558C8">
        <w:rPr>
          <w:rFonts w:eastAsia="TimesNewRomanPSMT"/>
          <w:szCs w:val="26"/>
        </w:rPr>
        <w:t>Бконт</w:t>
      </w:r>
      <w:proofErr w:type="spellEnd"/>
      <w:r w:rsidRPr="008558C8">
        <w:rPr>
          <w:rFonts w:eastAsia="TimesNewRomanPSMT"/>
          <w:szCs w:val="26"/>
        </w:rPr>
        <w:t xml:space="preserve"> = </w:t>
      </w:r>
      <w:proofErr w:type="spellStart"/>
      <w:r w:rsidRPr="008558C8">
        <w:rPr>
          <w:rFonts w:eastAsia="TimesNewRomanPSMT"/>
          <w:szCs w:val="26"/>
        </w:rPr>
        <w:t>Пгод</w:t>
      </w:r>
      <w:proofErr w:type="spellEnd"/>
      <w:r w:rsidRPr="008558C8">
        <w:rPr>
          <w:rFonts w:eastAsia="TimesNewRomanPSMT"/>
          <w:szCs w:val="26"/>
        </w:rPr>
        <w:t xml:space="preserve"> × t × К / (365 × V), где</w:t>
      </w:r>
    </w:p>
    <w:p w:rsidR="00713056" w:rsidRPr="008558C8" w:rsidRDefault="00713056" w:rsidP="00820BEE">
      <w:pPr>
        <w:autoSpaceDE w:val="0"/>
        <w:ind w:firstLine="709"/>
        <w:jc w:val="both"/>
        <w:rPr>
          <w:rFonts w:eastAsia="TimesNewRomanPSMT"/>
          <w:szCs w:val="26"/>
        </w:rPr>
      </w:pPr>
      <w:proofErr w:type="spellStart"/>
      <w:r w:rsidRPr="008558C8">
        <w:rPr>
          <w:rFonts w:eastAsia="TimesNewRomanPSMT"/>
          <w:szCs w:val="26"/>
        </w:rPr>
        <w:t>Пгод</w:t>
      </w:r>
      <w:proofErr w:type="spellEnd"/>
      <w:r w:rsidRPr="008558C8">
        <w:rPr>
          <w:rFonts w:eastAsia="TimesNewRomanPSMT"/>
          <w:szCs w:val="26"/>
        </w:rPr>
        <w:t xml:space="preserve"> – годовое накопление твердых коммунальных отходов, куб. м; </w:t>
      </w:r>
    </w:p>
    <w:p w:rsidR="00713056" w:rsidRPr="008558C8" w:rsidRDefault="00713056" w:rsidP="00820BEE">
      <w:pPr>
        <w:autoSpaceDE w:val="0"/>
        <w:ind w:firstLine="709"/>
        <w:jc w:val="both"/>
        <w:rPr>
          <w:rFonts w:eastAsia="TimesNewRomanPSMT"/>
          <w:szCs w:val="26"/>
        </w:rPr>
      </w:pPr>
      <w:r w:rsidRPr="008558C8">
        <w:rPr>
          <w:rFonts w:eastAsia="TimesNewRomanPSMT"/>
          <w:szCs w:val="26"/>
        </w:rPr>
        <w:t xml:space="preserve">t   – периодичность удаления отходов в сутки; </w:t>
      </w:r>
    </w:p>
    <w:p w:rsidR="00713056" w:rsidRPr="008558C8" w:rsidRDefault="00713056" w:rsidP="00820BEE">
      <w:pPr>
        <w:autoSpaceDE w:val="0"/>
        <w:ind w:firstLine="709"/>
        <w:jc w:val="both"/>
        <w:rPr>
          <w:rFonts w:eastAsia="TimesNewRomanPSMT"/>
          <w:szCs w:val="26"/>
        </w:rPr>
      </w:pPr>
      <w:r w:rsidRPr="008558C8">
        <w:rPr>
          <w:rFonts w:eastAsia="TimesNewRomanPSMT"/>
          <w:szCs w:val="26"/>
        </w:rPr>
        <w:t xml:space="preserve">К – коэффициент неравномерности отходов, равный 1,25; </w:t>
      </w:r>
    </w:p>
    <w:p w:rsidR="00713056" w:rsidRPr="008558C8" w:rsidRDefault="00713056" w:rsidP="00820BEE">
      <w:pPr>
        <w:autoSpaceDE w:val="0"/>
        <w:ind w:firstLine="709"/>
        <w:jc w:val="both"/>
        <w:rPr>
          <w:rFonts w:eastAsia="TimesNewRomanPSMT"/>
          <w:szCs w:val="26"/>
        </w:rPr>
      </w:pPr>
      <w:r w:rsidRPr="008558C8">
        <w:rPr>
          <w:rFonts w:eastAsia="TimesNewRomanPSMT"/>
          <w:szCs w:val="26"/>
        </w:rPr>
        <w:t>V – вместимость контейнера.</w:t>
      </w:r>
    </w:p>
    <w:p w:rsidR="00713056" w:rsidRDefault="00713056" w:rsidP="00713056">
      <w:pPr>
        <w:autoSpaceDE w:val="0"/>
        <w:spacing w:line="276" w:lineRule="auto"/>
        <w:jc w:val="both"/>
        <w:rPr>
          <w:rFonts w:eastAsia="TimesNewRomanPSMT"/>
          <w:sz w:val="22"/>
          <w:szCs w:val="22"/>
        </w:rPr>
      </w:pPr>
    </w:p>
    <w:p w:rsidR="00713056" w:rsidRDefault="007D3365" w:rsidP="007D3365">
      <w:pPr>
        <w:autoSpaceDE w:val="0"/>
        <w:ind w:firstLine="709"/>
        <w:jc w:val="both"/>
        <w:rPr>
          <w:b/>
        </w:rPr>
      </w:pPr>
      <w:r>
        <w:rPr>
          <w:b/>
        </w:rPr>
        <w:lastRenderedPageBreak/>
        <w:t>1.8</w:t>
      </w:r>
      <w:r>
        <w:rPr>
          <w:rFonts w:eastAsia="TimesNewRomanPSMT"/>
          <w:b/>
        </w:rPr>
        <w:t xml:space="preserve"> </w:t>
      </w:r>
      <w:r w:rsidRPr="000B6AED">
        <w:rPr>
          <w:b/>
        </w:rPr>
        <w:t>Расчётные показатели минимально допустимого уровня обеспеченности объектами ме</w:t>
      </w:r>
      <w:r>
        <w:rPr>
          <w:b/>
        </w:rPr>
        <w:t>стного значения в области</w:t>
      </w:r>
      <w:r w:rsidRPr="000D14F9">
        <w:rPr>
          <w:b/>
        </w:rPr>
        <w:t xml:space="preserve"> жилищного строительства </w:t>
      </w:r>
      <w:r w:rsidRPr="000B6AED">
        <w:rPr>
          <w:b/>
        </w:rPr>
        <w:t xml:space="preserve">и показатели максимально допустимого уровня территориальной доступности таких объектов для населения </w:t>
      </w:r>
      <w:r>
        <w:rPr>
          <w:b/>
        </w:rPr>
        <w:t>Бурлинского района</w:t>
      </w:r>
      <w:r w:rsidRPr="002B6169">
        <w:rPr>
          <w:b/>
        </w:rPr>
        <w:t xml:space="preserve"> </w:t>
      </w:r>
      <w:r>
        <w:rPr>
          <w:b/>
        </w:rPr>
        <w:t>Алтайского края</w:t>
      </w:r>
    </w:p>
    <w:p w:rsidR="00BC228E" w:rsidRDefault="00BC228E" w:rsidP="007D3365">
      <w:pPr>
        <w:autoSpaceDE w:val="0"/>
        <w:ind w:firstLine="709"/>
        <w:jc w:val="both"/>
        <w:rPr>
          <w:b/>
        </w:rPr>
      </w:pPr>
    </w:p>
    <w:p w:rsidR="00713056" w:rsidRPr="00147C88" w:rsidRDefault="00713056" w:rsidP="007D3365">
      <w:pPr>
        <w:autoSpaceDE w:val="0"/>
        <w:ind w:firstLine="709"/>
        <w:jc w:val="both"/>
        <w:rPr>
          <w:rFonts w:eastAsia="TimesNewRomanPSMT"/>
        </w:rPr>
      </w:pPr>
      <w:r w:rsidRPr="00147C88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представлены в таблицах 1.</w:t>
      </w:r>
      <w:r>
        <w:rPr>
          <w:rFonts w:eastAsia="TimesNewRomanPSMT"/>
        </w:rPr>
        <w:t>8</w:t>
      </w:r>
      <w:r w:rsidRPr="00147C88">
        <w:rPr>
          <w:rFonts w:eastAsia="TimesNewRomanPSMT"/>
        </w:rPr>
        <w:t>.1 – 1.</w:t>
      </w:r>
      <w:r>
        <w:rPr>
          <w:rFonts w:eastAsia="TimesNewRomanPSMT"/>
        </w:rPr>
        <w:t>8</w:t>
      </w:r>
      <w:r w:rsidRPr="00147C88">
        <w:rPr>
          <w:rFonts w:eastAsia="TimesNewRomanPSMT"/>
        </w:rPr>
        <w:t>.2.</w:t>
      </w:r>
    </w:p>
    <w:p w:rsidR="00713056" w:rsidRPr="00147C88" w:rsidRDefault="00713056" w:rsidP="007D3365">
      <w:pPr>
        <w:autoSpaceDE w:val="0"/>
        <w:ind w:firstLine="709"/>
        <w:jc w:val="both"/>
        <w:rPr>
          <w:rFonts w:eastAsia="TimesNewRomanPSMT"/>
        </w:rPr>
      </w:pPr>
      <w:r w:rsidRPr="00147C88">
        <w:rPr>
          <w:rFonts w:eastAsia="TimesNewRomanPSMT"/>
        </w:rPr>
        <w:t>Потребность в территориях для развития жилищного строительства имеет прямую зависимость от целевых показателей жилищной обеспеченности.</w:t>
      </w:r>
    </w:p>
    <w:p w:rsidR="00713056" w:rsidRDefault="00713056" w:rsidP="007D3365">
      <w:pPr>
        <w:autoSpaceDE w:val="0"/>
        <w:ind w:firstLine="709"/>
        <w:jc w:val="both"/>
        <w:rPr>
          <w:rFonts w:eastAsia="TimesNewRomanPSMT"/>
        </w:rPr>
      </w:pPr>
      <w:r w:rsidRPr="00AF5AA7">
        <w:rPr>
          <w:rFonts w:eastAsia="TimesNewRomanPSMT"/>
        </w:rPr>
        <w:t xml:space="preserve">Уровень обеспеченности жильем в среднем на одного человека, по данным </w:t>
      </w:r>
      <w:proofErr w:type="spellStart"/>
      <w:r>
        <w:rPr>
          <w:rFonts w:eastAsia="TimesNewRomanPSMT"/>
        </w:rPr>
        <w:t>Алтайкрайстата</w:t>
      </w:r>
      <w:proofErr w:type="spellEnd"/>
      <w:r>
        <w:rPr>
          <w:rFonts w:eastAsia="TimesNewRomanPSMT"/>
        </w:rPr>
        <w:t xml:space="preserve"> (с учетом целевых индикаторов, установленных в соответствии с постановлением Правительства Алтайского края от 15.06.2020 г. №266 «</w:t>
      </w:r>
      <w:r w:rsidRPr="00B03273">
        <w:rPr>
          <w:rFonts w:eastAsia="TimesNewRomanPSMT"/>
        </w:rPr>
        <w:t>Об утверждении государственной программы Алтайского края "Обеспечение доступным и комфортным жильем населения Алтайского края"</w:t>
      </w:r>
      <w:r>
        <w:rPr>
          <w:rFonts w:eastAsia="TimesNewRomanPSMT"/>
        </w:rPr>
        <w:t>».)</w:t>
      </w:r>
    </w:p>
    <w:p w:rsidR="00820BEE" w:rsidRPr="00AF5AA7" w:rsidRDefault="00820BEE" w:rsidP="007D3365">
      <w:pPr>
        <w:autoSpaceDE w:val="0"/>
        <w:ind w:firstLine="709"/>
        <w:jc w:val="both"/>
        <w:rPr>
          <w:rFonts w:eastAsia="TimesNewRomanPSMT"/>
        </w:rPr>
      </w:pPr>
    </w:p>
    <w:p w:rsidR="00713056" w:rsidRPr="00AF5AA7" w:rsidRDefault="00713056" w:rsidP="00713056">
      <w:pPr>
        <w:autoSpaceDE w:val="0"/>
        <w:spacing w:line="276" w:lineRule="auto"/>
        <w:ind w:firstLine="851"/>
        <w:jc w:val="right"/>
        <w:rPr>
          <w:rFonts w:eastAsia="TimesNewRomanPSMT"/>
        </w:rPr>
      </w:pPr>
      <w:r w:rsidRPr="00AF5AA7">
        <w:rPr>
          <w:rFonts w:eastAsia="TimesNewRomanPSMT"/>
        </w:rPr>
        <w:t>Таблица 1.</w:t>
      </w:r>
      <w:r>
        <w:rPr>
          <w:rFonts w:eastAsia="TimesNewRomanPSMT"/>
        </w:rPr>
        <w:t>8</w:t>
      </w:r>
      <w:r w:rsidRPr="00AF5AA7">
        <w:rPr>
          <w:rFonts w:eastAsia="TimesNewRomanPSMT"/>
        </w:rPr>
        <w:t>.1.</w:t>
      </w:r>
      <w:r w:rsidRPr="00AF5AA7">
        <w:t xml:space="preserve"> </w:t>
      </w:r>
      <w:r w:rsidRPr="00AF5AA7">
        <w:rPr>
          <w:rFonts w:eastAsia="TimesNewRomanPSMT"/>
        </w:rPr>
        <w:t>Показатели уровня жилищной обеспеченности</w:t>
      </w:r>
    </w:p>
    <w:tbl>
      <w:tblPr>
        <w:tblW w:w="4877" w:type="pct"/>
        <w:jc w:val="center"/>
        <w:tblBorders>
          <w:top w:val="single" w:sz="2" w:space="0" w:color="595959"/>
          <w:left w:val="single" w:sz="2" w:space="0" w:color="595959"/>
          <w:bottom w:val="single" w:sz="4" w:space="0" w:color="auto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1689"/>
        <w:gridCol w:w="3878"/>
        <w:gridCol w:w="4320"/>
      </w:tblGrid>
      <w:tr w:rsidR="00713056" w:rsidRPr="00AF5AA7" w:rsidTr="007D3365">
        <w:trPr>
          <w:trHeight w:val="20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713056" w:rsidRPr="00AF5AA7" w:rsidRDefault="00713056" w:rsidP="00713056">
            <w:pPr>
              <w:widowControl w:val="0"/>
              <w:jc w:val="center"/>
              <w:rPr>
                <w:b/>
              </w:rPr>
            </w:pPr>
            <w:r w:rsidRPr="00AF5AA7">
              <w:rPr>
                <w:b/>
                <w:sz w:val="22"/>
              </w:rPr>
              <w:t>Наименование вида объекта</w:t>
            </w:r>
          </w:p>
        </w:tc>
        <w:tc>
          <w:tcPr>
            <w:tcW w:w="1962" w:type="pct"/>
            <w:shd w:val="clear" w:color="auto" w:fill="auto"/>
            <w:vAlign w:val="center"/>
          </w:tcPr>
          <w:p w:rsidR="00713056" w:rsidRPr="00AF5AA7" w:rsidRDefault="00713056" w:rsidP="00713056">
            <w:pPr>
              <w:widowControl w:val="0"/>
              <w:jc w:val="center"/>
              <w:rPr>
                <w:b/>
              </w:rPr>
            </w:pPr>
            <w:r w:rsidRPr="00AF5AA7">
              <w:rPr>
                <w:b/>
                <w:sz w:val="22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713056" w:rsidRPr="00AF5AA7" w:rsidRDefault="00713056" w:rsidP="00713056">
            <w:pPr>
              <w:widowControl w:val="0"/>
              <w:jc w:val="center"/>
              <w:rPr>
                <w:b/>
              </w:rPr>
            </w:pPr>
            <w:r w:rsidRPr="00AF5AA7">
              <w:rPr>
                <w:b/>
                <w:sz w:val="22"/>
              </w:rPr>
              <w:t>Значение расчетного показателя</w:t>
            </w:r>
          </w:p>
        </w:tc>
      </w:tr>
      <w:tr w:rsidR="00713056" w:rsidRPr="00AF5AA7" w:rsidTr="007D3365">
        <w:trPr>
          <w:trHeight w:val="369"/>
          <w:jc w:val="center"/>
        </w:trPr>
        <w:tc>
          <w:tcPr>
            <w:tcW w:w="853" w:type="pct"/>
            <w:shd w:val="clear" w:color="auto" w:fill="auto"/>
          </w:tcPr>
          <w:p w:rsidR="00713056" w:rsidRPr="00AF5AA7" w:rsidRDefault="00713056" w:rsidP="00713056">
            <w:pPr>
              <w:widowControl w:val="0"/>
            </w:pPr>
            <w:r w:rsidRPr="00AF5AA7">
              <w:rPr>
                <w:sz w:val="22"/>
              </w:rPr>
              <w:t>Жилые помещения</w:t>
            </w:r>
          </w:p>
        </w:tc>
        <w:tc>
          <w:tcPr>
            <w:tcW w:w="1962" w:type="pct"/>
            <w:shd w:val="clear" w:color="auto" w:fill="auto"/>
          </w:tcPr>
          <w:p w:rsidR="00713056" w:rsidRPr="00AF5AA7" w:rsidRDefault="00713056" w:rsidP="00713056">
            <w:pPr>
              <w:widowControl w:val="0"/>
              <w:rPr>
                <w:rFonts w:eastAsia="Calibri"/>
                <w:lang w:eastAsia="en-US"/>
              </w:rPr>
            </w:pPr>
            <w:r w:rsidRPr="00AF5AA7">
              <w:rPr>
                <w:rFonts w:eastAsia="Calibri"/>
                <w:sz w:val="22"/>
                <w:lang w:eastAsia="en-US"/>
              </w:rPr>
              <w:t>Уровень жилищная обеспеченность, кв. м общей площади жилых помещений на человека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713056" w:rsidRPr="00AF5AA7" w:rsidRDefault="00713056" w:rsidP="00713056">
            <w:pPr>
              <w:widowControl w:val="0"/>
              <w:jc w:val="center"/>
            </w:pPr>
            <w:r w:rsidRPr="00AF5AA7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AF5AA7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</w:tc>
      </w:tr>
    </w:tbl>
    <w:p w:rsidR="00820BEE" w:rsidRDefault="00820BEE" w:rsidP="00713056">
      <w:pPr>
        <w:autoSpaceDE w:val="0"/>
        <w:spacing w:line="276" w:lineRule="auto"/>
        <w:ind w:firstLine="851"/>
        <w:jc w:val="both"/>
        <w:rPr>
          <w:rFonts w:eastAsia="TimesNewRomanPSMT"/>
        </w:rPr>
      </w:pPr>
    </w:p>
    <w:p w:rsidR="00713056" w:rsidRPr="00DB457D" w:rsidRDefault="00713056" w:rsidP="00820BEE">
      <w:pPr>
        <w:autoSpaceDE w:val="0"/>
        <w:ind w:firstLine="709"/>
        <w:jc w:val="both"/>
        <w:rPr>
          <w:rFonts w:eastAsia="TimesNewRomanPSMT"/>
        </w:rPr>
      </w:pPr>
      <w:r w:rsidRPr="00AF5AA7">
        <w:rPr>
          <w:rFonts w:eastAsia="TimesNewRomanPSMT"/>
        </w:rPr>
        <w:t>Примечание:</w:t>
      </w:r>
    </w:p>
    <w:p w:rsidR="00713056" w:rsidRPr="00DB457D" w:rsidRDefault="00713056" w:rsidP="00820BEE">
      <w:pPr>
        <w:autoSpaceDE w:val="0"/>
        <w:ind w:firstLine="709"/>
        <w:jc w:val="both"/>
        <w:rPr>
          <w:rFonts w:eastAsia="TimesNewRomanPSMT"/>
        </w:rPr>
      </w:pPr>
      <w:r w:rsidRPr="00DB457D">
        <w:rPr>
          <w:rFonts w:eastAsia="TimesNewRomanPSMT"/>
        </w:rPr>
        <w:t>1. Расчетные показатели на перспективу могут корректироваться с учетом фактически дост</w:t>
      </w:r>
      <w:r>
        <w:rPr>
          <w:rFonts w:eastAsia="TimesNewRomanPSMT"/>
        </w:rPr>
        <w:t xml:space="preserve">игнутой жилищной обеспеченности. </w:t>
      </w:r>
    </w:p>
    <w:p w:rsidR="00713056" w:rsidRPr="00147C88" w:rsidRDefault="00713056" w:rsidP="00820BEE">
      <w:pPr>
        <w:widowControl w:val="0"/>
        <w:autoSpaceDE w:val="0"/>
        <w:autoSpaceDN w:val="0"/>
        <w:adjustRightInd w:val="0"/>
        <w:ind w:firstLine="709"/>
        <w:jc w:val="both"/>
      </w:pPr>
      <w:r w:rsidRPr="00147C88">
        <w:t>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(размещение площадок для игр детей, отдыха взрослого населения, занятия физкультурой, хозяйственных целей и выгула собак, стоянки автомобилей и озеленения).</w:t>
      </w:r>
    </w:p>
    <w:p w:rsidR="00713056" w:rsidRPr="00147C88" w:rsidRDefault="00713056" w:rsidP="00820BEE">
      <w:pPr>
        <w:widowControl w:val="0"/>
        <w:autoSpaceDE w:val="0"/>
        <w:autoSpaceDN w:val="0"/>
        <w:adjustRightInd w:val="0"/>
        <w:ind w:firstLine="709"/>
        <w:jc w:val="both"/>
      </w:pPr>
      <w:r w:rsidRPr="00147C88">
        <w:t>Обеспеченность площадками дворового благоустройства (состав, количество и размеры), размещаемыми в микрорайонах (кварталах) жилых зон, рассчитывается с учетом демографического состава населения и нормируемых элементов.</w:t>
      </w:r>
    </w:p>
    <w:p w:rsidR="00713056" w:rsidRPr="00147C88" w:rsidRDefault="00713056" w:rsidP="00820BEE">
      <w:pPr>
        <w:widowControl w:val="0"/>
        <w:autoSpaceDE w:val="0"/>
        <w:autoSpaceDN w:val="0"/>
        <w:adjustRightInd w:val="0"/>
        <w:ind w:firstLine="709"/>
        <w:jc w:val="both"/>
      </w:pPr>
      <w:r w:rsidRPr="00147C88">
        <w:t>Расчет площади нормируемых элементов дворовой территории осуществляется в соответствии с нормами СП 42</w:t>
      </w:r>
      <w:r>
        <w:t>.</w:t>
      </w:r>
      <w:r w:rsidRPr="00147C88">
        <w:t xml:space="preserve"> 13330.201</w:t>
      </w:r>
      <w:r>
        <w:t>6</w:t>
      </w:r>
      <w:r w:rsidRPr="00147C88">
        <w:t xml:space="preserve"> "Свод правил. Градостроительство. Планировка и застройка городских и сельских поселений. Актуализированная редакция СНиП 2.07.01-89*", приведенными в </w:t>
      </w:r>
      <w:hyperlink w:anchor="P2293" w:history="1">
        <w:r w:rsidRPr="00147C88">
          <w:t xml:space="preserve">таблице </w:t>
        </w:r>
      </w:hyperlink>
      <w:r>
        <w:t>1.8</w:t>
      </w:r>
      <w:r w:rsidRPr="00147C88">
        <w:t>.2</w:t>
      </w:r>
    </w:p>
    <w:p w:rsidR="00713056" w:rsidRPr="00DB457D" w:rsidRDefault="00713056" w:rsidP="00713056">
      <w:pPr>
        <w:spacing w:after="200" w:line="276" w:lineRule="auto"/>
        <w:jc w:val="right"/>
        <w:rPr>
          <w:rFonts w:eastAsia="TimesNewRomanPSMT"/>
          <w:b/>
          <w:sz w:val="28"/>
          <w:szCs w:val="28"/>
        </w:rPr>
      </w:pPr>
      <w:r w:rsidRPr="00DB457D">
        <w:rPr>
          <w:rFonts w:eastAsia="TimesNewRomanPSMT"/>
        </w:rPr>
        <w:t>Таблица 1.</w:t>
      </w:r>
      <w:r>
        <w:rPr>
          <w:rFonts w:eastAsia="TimesNewRomanPSMT"/>
        </w:rPr>
        <w:t>8</w:t>
      </w:r>
      <w:r w:rsidRPr="00DB457D">
        <w:rPr>
          <w:rFonts w:eastAsia="TimesNewRomanPSMT"/>
        </w:rPr>
        <w:t xml:space="preserve">.2 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041"/>
        <w:gridCol w:w="1644"/>
        <w:gridCol w:w="2202"/>
      </w:tblGrid>
      <w:tr w:rsidR="00713056" w:rsidRPr="00990083" w:rsidTr="00713056">
        <w:tc>
          <w:tcPr>
            <w:tcW w:w="3685" w:type="dxa"/>
            <w:vAlign w:val="center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Cs w:val="20"/>
              </w:rPr>
            </w:pPr>
            <w:r w:rsidRPr="00990083">
              <w:rPr>
                <w:b/>
                <w:color w:val="000000" w:themeColor="text1"/>
                <w:sz w:val="22"/>
                <w:szCs w:val="20"/>
              </w:rPr>
              <w:t>Площадки, размещаемые на территории жилой застройки</w:t>
            </w:r>
          </w:p>
        </w:tc>
        <w:tc>
          <w:tcPr>
            <w:tcW w:w="2041" w:type="dxa"/>
            <w:vAlign w:val="center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Cs w:val="20"/>
              </w:rPr>
            </w:pPr>
            <w:r w:rsidRPr="00990083">
              <w:rPr>
                <w:b/>
                <w:color w:val="000000" w:themeColor="text1"/>
                <w:sz w:val="22"/>
                <w:szCs w:val="20"/>
              </w:rPr>
              <w:t>Минимальный расчетный размер площадки, м</w:t>
            </w:r>
            <w:r w:rsidRPr="00990083">
              <w:rPr>
                <w:b/>
                <w:color w:val="000000" w:themeColor="text1"/>
                <w:sz w:val="22"/>
                <w:szCs w:val="20"/>
                <w:vertAlign w:val="superscript"/>
              </w:rPr>
              <w:t>2</w:t>
            </w:r>
            <w:r w:rsidRPr="00990083">
              <w:rPr>
                <w:b/>
                <w:color w:val="000000" w:themeColor="text1"/>
                <w:sz w:val="22"/>
                <w:szCs w:val="20"/>
              </w:rPr>
              <w:t>/чел., проживающего на территории микрорайона (квартала)</w:t>
            </w:r>
          </w:p>
        </w:tc>
        <w:tc>
          <w:tcPr>
            <w:tcW w:w="1644" w:type="dxa"/>
            <w:vAlign w:val="center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Cs w:val="20"/>
              </w:rPr>
            </w:pPr>
            <w:r w:rsidRPr="00990083">
              <w:rPr>
                <w:b/>
                <w:color w:val="000000" w:themeColor="text1"/>
                <w:sz w:val="22"/>
                <w:szCs w:val="20"/>
              </w:rPr>
              <w:t>Минимально допустимый размер одной площадки, м</w:t>
            </w:r>
            <w:r w:rsidRPr="00990083">
              <w:rPr>
                <w:b/>
                <w:color w:val="000000" w:themeColor="text1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2202" w:type="dxa"/>
            <w:vAlign w:val="center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Cs w:val="20"/>
              </w:rPr>
            </w:pPr>
            <w:r w:rsidRPr="00990083">
              <w:rPr>
                <w:b/>
                <w:color w:val="000000" w:themeColor="text1"/>
                <w:sz w:val="22"/>
                <w:szCs w:val="20"/>
              </w:rPr>
              <w:t>Расстояние от границы площадки до окон жилых и общественных зданий, м</w:t>
            </w:r>
          </w:p>
        </w:tc>
      </w:tr>
      <w:tr w:rsidR="00713056" w:rsidRPr="00990083" w:rsidTr="00713056">
        <w:tc>
          <w:tcPr>
            <w:tcW w:w="3685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2041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0,7</w:t>
            </w:r>
          </w:p>
        </w:tc>
        <w:tc>
          <w:tcPr>
            <w:tcW w:w="1644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30</w:t>
            </w:r>
          </w:p>
        </w:tc>
        <w:tc>
          <w:tcPr>
            <w:tcW w:w="2202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10</w:t>
            </w:r>
          </w:p>
        </w:tc>
      </w:tr>
      <w:tr w:rsidR="00713056" w:rsidRPr="00990083" w:rsidTr="00713056">
        <w:tc>
          <w:tcPr>
            <w:tcW w:w="3685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lastRenderedPageBreak/>
              <w:t>Для отдыха взрослого населения</w:t>
            </w:r>
          </w:p>
        </w:tc>
        <w:tc>
          <w:tcPr>
            <w:tcW w:w="2041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0,1</w:t>
            </w:r>
          </w:p>
        </w:tc>
        <w:tc>
          <w:tcPr>
            <w:tcW w:w="1644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15</w:t>
            </w:r>
          </w:p>
        </w:tc>
        <w:tc>
          <w:tcPr>
            <w:tcW w:w="2202" w:type="dxa"/>
            <w:vAlign w:val="center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8</w:t>
            </w:r>
          </w:p>
        </w:tc>
      </w:tr>
      <w:tr w:rsidR="00713056" w:rsidRPr="00990083" w:rsidTr="00713056">
        <w:tc>
          <w:tcPr>
            <w:tcW w:w="3685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Для занятий физкультурой</w:t>
            </w:r>
          </w:p>
        </w:tc>
        <w:tc>
          <w:tcPr>
            <w:tcW w:w="2041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1644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100</w:t>
            </w:r>
          </w:p>
        </w:tc>
        <w:tc>
          <w:tcPr>
            <w:tcW w:w="2202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10 - 40</w:t>
            </w:r>
          </w:p>
        </w:tc>
      </w:tr>
      <w:tr w:rsidR="00713056" w:rsidRPr="00990083" w:rsidTr="00713056">
        <w:tc>
          <w:tcPr>
            <w:tcW w:w="3685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Для хозяйственных целей</w:t>
            </w:r>
          </w:p>
        </w:tc>
        <w:tc>
          <w:tcPr>
            <w:tcW w:w="2041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0,3</w:t>
            </w:r>
          </w:p>
        </w:tc>
        <w:tc>
          <w:tcPr>
            <w:tcW w:w="1644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10</w:t>
            </w:r>
          </w:p>
        </w:tc>
        <w:tc>
          <w:tcPr>
            <w:tcW w:w="2202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20</w:t>
            </w:r>
          </w:p>
        </w:tc>
      </w:tr>
      <w:tr w:rsidR="00713056" w:rsidRPr="00990083" w:rsidTr="00713056">
        <w:tc>
          <w:tcPr>
            <w:tcW w:w="3685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Для выгула собак</w:t>
            </w:r>
          </w:p>
        </w:tc>
        <w:tc>
          <w:tcPr>
            <w:tcW w:w="2041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0,</w:t>
            </w:r>
            <w:r>
              <w:rPr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1644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25</w:t>
            </w:r>
          </w:p>
        </w:tc>
        <w:tc>
          <w:tcPr>
            <w:tcW w:w="2202" w:type="dxa"/>
          </w:tcPr>
          <w:p w:rsidR="00713056" w:rsidRPr="00990083" w:rsidRDefault="00713056" w:rsidP="0071305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990083">
              <w:rPr>
                <w:color w:val="000000" w:themeColor="text1"/>
                <w:sz w:val="22"/>
                <w:szCs w:val="20"/>
              </w:rPr>
              <w:t>40</w:t>
            </w:r>
          </w:p>
        </w:tc>
      </w:tr>
    </w:tbl>
    <w:p w:rsidR="00713056" w:rsidRDefault="00713056" w:rsidP="00713056">
      <w:pPr>
        <w:jc w:val="both"/>
      </w:pPr>
    </w:p>
    <w:p w:rsidR="00010246" w:rsidRDefault="00010246" w:rsidP="00BA2D9D">
      <w:pPr>
        <w:autoSpaceDE w:val="0"/>
        <w:ind w:firstLine="709"/>
        <w:jc w:val="both"/>
        <w:rPr>
          <w:b/>
          <w:sz w:val="28"/>
          <w:szCs w:val="28"/>
          <w:u w:val="single"/>
        </w:rPr>
      </w:pPr>
    </w:p>
    <w:p w:rsidR="00713056" w:rsidRDefault="00820BEE" w:rsidP="00BA2D9D">
      <w:pPr>
        <w:autoSpaceDE w:val="0"/>
        <w:ind w:firstLine="709"/>
        <w:jc w:val="both"/>
        <w:rPr>
          <w:b/>
          <w:sz w:val="28"/>
          <w:szCs w:val="28"/>
        </w:rPr>
      </w:pPr>
      <w:r w:rsidRPr="009D6CC7">
        <w:rPr>
          <w:b/>
          <w:sz w:val="28"/>
          <w:szCs w:val="28"/>
          <w:u w:val="single"/>
        </w:rPr>
        <w:t>Раздел 2.</w:t>
      </w:r>
      <w:r w:rsidRPr="009D6CC7">
        <w:rPr>
          <w:b/>
          <w:sz w:val="28"/>
          <w:szCs w:val="28"/>
        </w:rPr>
        <w:t xml:space="preserve"> Материалы по обоснованию расчетных показателей, содержащихся в основной части</w:t>
      </w:r>
    </w:p>
    <w:p w:rsidR="00BA2D9D" w:rsidRDefault="00BA2D9D" w:rsidP="00BA2D9D">
      <w:pPr>
        <w:autoSpaceDE w:val="0"/>
        <w:ind w:firstLine="709"/>
        <w:jc w:val="both"/>
        <w:rPr>
          <w:rFonts w:eastAsia="TimesNewRomanPSMT"/>
          <w:sz w:val="22"/>
          <w:szCs w:val="22"/>
        </w:rPr>
      </w:pPr>
    </w:p>
    <w:p w:rsidR="00713056" w:rsidRDefault="00713056" w:rsidP="00BA2D9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Бурлинского района Алтайского края установлены в соответствии с действующими федеральными и региональными нормативно-правовыми актами в области регулирования вопросов градостроительной деятельности и полномочий </w:t>
      </w:r>
      <w:r w:rsidRPr="003F19F9">
        <w:t>МО</w:t>
      </w:r>
      <w:r>
        <w:t xml:space="preserve">, на основании параметров и условий социально-экономического развития муниципального образования и региона в целом, социальных, демографических, природно-экологических, историко-культурных и иных условий развития территории, условий осуществления градостроительной деятельности на территории субъекта Российской Федерации в части формирования объектов местного значения </w:t>
      </w:r>
      <w:r w:rsidRPr="00F60CB5">
        <w:rPr>
          <w:bCs/>
        </w:rPr>
        <w:t>муниципального образования</w:t>
      </w:r>
      <w:r>
        <w:t xml:space="preserve">. </w:t>
      </w:r>
    </w:p>
    <w:p w:rsidR="00713056" w:rsidRDefault="00713056" w:rsidP="00BA2D9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Обоснование расчетных показателей для объектов местного значения, содержащихся в основной части нормативов градостроительного проектирования</w:t>
      </w:r>
      <w:r w:rsidRPr="00D26094">
        <w:rPr>
          <w:bCs/>
          <w:szCs w:val="28"/>
        </w:rPr>
        <w:t xml:space="preserve"> </w:t>
      </w:r>
      <w:r>
        <w:rPr>
          <w:bCs/>
          <w:szCs w:val="28"/>
        </w:rPr>
        <w:t>Бурлинского района, представлены в Таблице 2.1.1.</w:t>
      </w:r>
    </w:p>
    <w:p w:rsidR="00BA2D9D" w:rsidRDefault="00BA2D9D" w:rsidP="00BA2D9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713056" w:rsidRDefault="00713056" w:rsidP="00713056">
      <w:pPr>
        <w:pStyle w:val="a5"/>
        <w:rPr>
          <w:bCs/>
          <w:szCs w:val="28"/>
        </w:rPr>
      </w:pPr>
    </w:p>
    <w:p w:rsidR="00713056" w:rsidRPr="00663316" w:rsidRDefault="00713056" w:rsidP="00713056">
      <w:pPr>
        <w:pStyle w:val="a5"/>
        <w:jc w:val="right"/>
        <w:rPr>
          <w:bCs/>
          <w:szCs w:val="28"/>
        </w:rPr>
      </w:pPr>
      <w:r>
        <w:rPr>
          <w:bCs/>
          <w:szCs w:val="28"/>
        </w:rPr>
        <w:t>Таблица 2.1.1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1843"/>
        <w:gridCol w:w="5137"/>
      </w:tblGrid>
      <w:tr w:rsidR="00713056" w:rsidRPr="009E1D56" w:rsidTr="00713056">
        <w:trPr>
          <w:trHeight w:val="227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:rsidR="00713056" w:rsidRPr="009E1D56" w:rsidRDefault="00713056" w:rsidP="00713056">
            <w:pPr>
              <w:contextualSpacing/>
              <w:jc w:val="center"/>
              <w:rPr>
                <w:b/>
                <w:lang w:eastAsia="en-US"/>
              </w:rPr>
            </w:pPr>
            <w:r w:rsidRPr="009E1D5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13056" w:rsidRPr="009E1D56" w:rsidRDefault="00713056" w:rsidP="00713056">
            <w:pPr>
              <w:contextualSpacing/>
              <w:jc w:val="both"/>
              <w:rPr>
                <w:b/>
                <w:lang w:eastAsia="en-US"/>
              </w:rPr>
            </w:pPr>
            <w:r w:rsidRPr="009E1D56">
              <w:rPr>
                <w:b/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13056" w:rsidRPr="009E1D56" w:rsidRDefault="00713056" w:rsidP="00713056">
            <w:pPr>
              <w:contextualSpacing/>
              <w:jc w:val="both"/>
              <w:rPr>
                <w:b/>
                <w:lang w:eastAsia="en-US"/>
              </w:rPr>
            </w:pPr>
            <w:r w:rsidRPr="009E1D56">
              <w:rPr>
                <w:b/>
                <w:sz w:val="22"/>
                <w:szCs w:val="22"/>
                <w:lang w:eastAsia="en-US"/>
              </w:rPr>
              <w:t xml:space="preserve">Расчетный </w:t>
            </w:r>
          </w:p>
          <w:p w:rsidR="00713056" w:rsidRPr="009E1D56" w:rsidRDefault="00713056" w:rsidP="00713056">
            <w:pPr>
              <w:contextualSpacing/>
              <w:jc w:val="both"/>
              <w:rPr>
                <w:b/>
                <w:lang w:eastAsia="en-US"/>
              </w:rPr>
            </w:pPr>
            <w:r w:rsidRPr="009E1D56">
              <w:rPr>
                <w:b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:rsidR="00713056" w:rsidRPr="009E1D56" w:rsidRDefault="00713056" w:rsidP="00713056">
            <w:pPr>
              <w:contextualSpacing/>
              <w:rPr>
                <w:b/>
                <w:lang w:eastAsia="en-US"/>
              </w:rPr>
            </w:pPr>
            <w:r w:rsidRPr="009E1D56">
              <w:rPr>
                <w:b/>
                <w:sz w:val="22"/>
                <w:szCs w:val="22"/>
                <w:lang w:eastAsia="en-US"/>
              </w:rPr>
              <w:t>Обоснование расчетного показателя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9E1D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</w:rPr>
            </w:pPr>
            <w:r w:rsidRPr="00686688">
              <w:rPr>
                <w:b/>
                <w:sz w:val="22"/>
                <w:szCs w:val="22"/>
              </w:rPr>
              <w:t>Объекты в области автомобильных дорог местного значения, транспортного обслуживания</w:t>
            </w:r>
          </w:p>
          <w:p w:rsidR="00010246" w:rsidRPr="009E1D56" w:rsidRDefault="0001024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E1D56">
              <w:rPr>
                <w:sz w:val="22"/>
                <w:szCs w:val="22"/>
              </w:rPr>
              <w:t>1.1</w:t>
            </w:r>
          </w:p>
        </w:tc>
        <w:tc>
          <w:tcPr>
            <w:tcW w:w="1809" w:type="dxa"/>
            <w:shd w:val="clear" w:color="auto" w:fill="auto"/>
          </w:tcPr>
          <w:p w:rsidR="00713056" w:rsidRPr="00607FC7" w:rsidRDefault="00713056" w:rsidP="00713056">
            <w:pPr>
              <w:pStyle w:val="Default"/>
              <w:rPr>
                <w:sz w:val="22"/>
                <w:szCs w:val="22"/>
              </w:rPr>
            </w:pPr>
            <w:r w:rsidRPr="006F7EAC">
              <w:rPr>
                <w:sz w:val="22"/>
                <w:szCs w:val="22"/>
              </w:rPr>
              <w:t>Остановка общественного пассажирского транспорта</w:t>
            </w:r>
          </w:p>
        </w:tc>
        <w:tc>
          <w:tcPr>
            <w:tcW w:w="1843" w:type="dxa"/>
            <w:shd w:val="clear" w:color="auto" w:fill="auto"/>
          </w:tcPr>
          <w:p w:rsidR="00713056" w:rsidRPr="00607FC7" w:rsidRDefault="00713056" w:rsidP="00713056">
            <w:pPr>
              <w:pStyle w:val="Default"/>
              <w:rPr>
                <w:sz w:val="22"/>
                <w:szCs w:val="22"/>
              </w:rPr>
            </w:pPr>
            <w:r w:rsidRPr="0020411E">
              <w:rPr>
                <w:sz w:val="22"/>
                <w:szCs w:val="22"/>
              </w:rPr>
              <w:t>Количество остановочных пунктов</w:t>
            </w:r>
          </w:p>
        </w:tc>
        <w:tc>
          <w:tcPr>
            <w:tcW w:w="5137" w:type="dxa"/>
            <w:shd w:val="clear" w:color="auto" w:fill="auto"/>
          </w:tcPr>
          <w:p w:rsidR="00713056" w:rsidRDefault="00713056" w:rsidP="00713056">
            <w:pPr>
              <w:pStyle w:val="Default"/>
              <w:rPr>
                <w:sz w:val="22"/>
                <w:szCs w:val="22"/>
              </w:rPr>
            </w:pPr>
            <w:r w:rsidRPr="006F7EAC">
              <w:rPr>
                <w:sz w:val="22"/>
                <w:szCs w:val="22"/>
              </w:rPr>
              <w:t xml:space="preserve">Расчетный показатель установлен в соответствии с   СП 42.13330.2016. «Градостроительство. Планировка и застройка городских и сельских поселений» Актуализированная редакция СНиП 2.07.01-89* (утв. Приказом </w:t>
            </w:r>
            <w:proofErr w:type="spellStart"/>
            <w:r w:rsidRPr="006F7EAC">
              <w:rPr>
                <w:sz w:val="22"/>
                <w:szCs w:val="22"/>
              </w:rPr>
              <w:t>Минрегиона</w:t>
            </w:r>
            <w:proofErr w:type="spellEnd"/>
            <w:r w:rsidRPr="006F7EAC">
              <w:rPr>
                <w:sz w:val="22"/>
                <w:szCs w:val="22"/>
              </w:rPr>
              <w:t xml:space="preserve"> РФ от 28.12.2010 N820)</w:t>
            </w:r>
          </w:p>
          <w:p w:rsidR="00010246" w:rsidRPr="00607FC7" w:rsidRDefault="00010246" w:rsidP="00713056">
            <w:pPr>
              <w:pStyle w:val="Default"/>
              <w:rPr>
                <w:sz w:val="22"/>
                <w:szCs w:val="22"/>
              </w:rPr>
            </w:pP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809" w:type="dxa"/>
            <w:shd w:val="clear" w:color="auto" w:fill="auto"/>
          </w:tcPr>
          <w:p w:rsidR="00713056" w:rsidRPr="009F7812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F7812">
              <w:rPr>
                <w:color w:val="000000"/>
                <w:sz w:val="22"/>
                <w:szCs w:val="22"/>
              </w:rPr>
              <w:t>Остановочные пункты школьных автобусов</w:t>
            </w:r>
          </w:p>
        </w:tc>
        <w:tc>
          <w:tcPr>
            <w:tcW w:w="1843" w:type="dxa"/>
            <w:shd w:val="clear" w:color="auto" w:fill="auto"/>
          </w:tcPr>
          <w:p w:rsidR="00713056" w:rsidRPr="001A70CD" w:rsidRDefault="00713056" w:rsidP="00713056">
            <w:pPr>
              <w:shd w:val="clear" w:color="auto" w:fill="FFFFFF"/>
              <w:contextualSpacing/>
              <w:jc w:val="center"/>
            </w:pPr>
            <w:r w:rsidRPr="000C7230">
              <w:rPr>
                <w:spacing w:val="-6"/>
                <w:sz w:val="22"/>
                <w:szCs w:val="22"/>
              </w:rPr>
              <w:t>Остановочные пункты школьных автобусов</w:t>
            </w:r>
          </w:p>
        </w:tc>
        <w:tc>
          <w:tcPr>
            <w:tcW w:w="513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C17E54">
              <w:rPr>
                <w:sz w:val="22"/>
                <w:szCs w:val="22"/>
              </w:rPr>
              <w:t>Значение расчетного показателя установлено с учетом положений СП 42.13330.2016 Градостроительство. Планировка и застройка городских и сельских поселений. Актуализированная редакция СНиП 2.07.01-89*.</w:t>
            </w:r>
          </w:p>
          <w:p w:rsidR="00010246" w:rsidRPr="007F5387" w:rsidRDefault="0001024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660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809" w:type="dxa"/>
            <w:shd w:val="clear" w:color="auto" w:fill="auto"/>
          </w:tcPr>
          <w:p w:rsidR="00713056" w:rsidRPr="006F7EAC" w:rsidRDefault="00713056" w:rsidP="00713056">
            <w:pPr>
              <w:pStyle w:val="Default"/>
              <w:rPr>
                <w:sz w:val="22"/>
                <w:szCs w:val="22"/>
              </w:rPr>
            </w:pPr>
            <w:r w:rsidRPr="00F52787">
              <w:rPr>
                <w:sz w:val="22"/>
                <w:szCs w:val="22"/>
              </w:rPr>
              <w:t>Проектирование велосипедной дорожки</w:t>
            </w:r>
          </w:p>
        </w:tc>
        <w:tc>
          <w:tcPr>
            <w:tcW w:w="1843" w:type="dxa"/>
            <w:shd w:val="clear" w:color="auto" w:fill="auto"/>
          </w:tcPr>
          <w:p w:rsidR="00713056" w:rsidRPr="0020411E" w:rsidRDefault="00713056" w:rsidP="00713056">
            <w:pPr>
              <w:pStyle w:val="Default"/>
              <w:rPr>
                <w:sz w:val="22"/>
                <w:szCs w:val="22"/>
              </w:rPr>
            </w:pPr>
            <w:r w:rsidRPr="00F5278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5137" w:type="dxa"/>
            <w:shd w:val="clear" w:color="auto" w:fill="auto"/>
          </w:tcPr>
          <w:p w:rsidR="00713056" w:rsidRDefault="00713056" w:rsidP="00713056">
            <w:pPr>
              <w:pStyle w:val="Default"/>
              <w:rPr>
                <w:sz w:val="22"/>
                <w:szCs w:val="22"/>
              </w:rPr>
            </w:pPr>
            <w:r w:rsidRPr="00F52787">
              <w:rPr>
                <w:sz w:val="22"/>
                <w:szCs w:val="22"/>
              </w:rPr>
              <w:t>Показатели установлены в соответствии с ГОСТ 33150-2014 Дороги автомобильные общего пользования. Проектирование пешеходных и велосипедных дорожек. Общие требования</w:t>
            </w:r>
          </w:p>
          <w:p w:rsidR="00010246" w:rsidRDefault="00010246" w:rsidP="00713056">
            <w:pPr>
              <w:pStyle w:val="Default"/>
              <w:rPr>
                <w:sz w:val="22"/>
                <w:szCs w:val="22"/>
              </w:rPr>
            </w:pPr>
          </w:p>
          <w:p w:rsidR="00010246" w:rsidRPr="006F7EAC" w:rsidRDefault="00010246" w:rsidP="00713056">
            <w:pPr>
              <w:pStyle w:val="Default"/>
              <w:rPr>
                <w:sz w:val="22"/>
                <w:szCs w:val="22"/>
              </w:rPr>
            </w:pP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E1D56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13056" w:rsidRPr="002E5522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E5522">
              <w:rPr>
                <w:b/>
                <w:sz w:val="22"/>
                <w:szCs w:val="22"/>
              </w:rPr>
              <w:t>Объекты местного значения в области образования</w:t>
            </w:r>
          </w:p>
        </w:tc>
      </w:tr>
      <w:tr w:rsidR="00713056" w:rsidRPr="009E1D56" w:rsidTr="00713056">
        <w:trPr>
          <w:trHeight w:val="333"/>
        </w:trPr>
        <w:tc>
          <w:tcPr>
            <w:tcW w:w="567" w:type="dxa"/>
            <w:vMerge w:val="restart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E1D56">
              <w:rPr>
                <w:sz w:val="22"/>
                <w:szCs w:val="22"/>
              </w:rPr>
              <w:t>2.1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7F0617">
              <w:rPr>
                <w:color w:val="000000"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843" w:type="dxa"/>
            <w:shd w:val="clear" w:color="auto" w:fill="auto"/>
          </w:tcPr>
          <w:p w:rsidR="00713056" w:rsidRPr="00F93FB4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F93FB4">
              <w:rPr>
                <w:spacing w:val="-6"/>
                <w:sz w:val="22"/>
                <w:szCs w:val="22"/>
              </w:rPr>
              <w:t>уровень обеспеченности, мест на 1000 чел. при охвате детей</w:t>
            </w:r>
          </w:p>
          <w:p w:rsidR="00713056" w:rsidRPr="00F93FB4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F93FB4">
              <w:rPr>
                <w:spacing w:val="-6"/>
                <w:sz w:val="22"/>
                <w:szCs w:val="22"/>
              </w:rPr>
              <w:t>в возрасте</w:t>
            </w:r>
          </w:p>
          <w:p w:rsidR="00713056" w:rsidRPr="00A36888" w:rsidRDefault="00713056" w:rsidP="00713056">
            <w:pPr>
              <w:shd w:val="clear" w:color="auto" w:fill="FFFFFF"/>
              <w:contextualSpacing/>
              <w:jc w:val="center"/>
            </w:pPr>
            <w:r w:rsidRPr="00F93FB4">
              <w:rPr>
                <w:spacing w:val="-6"/>
                <w:sz w:val="22"/>
                <w:szCs w:val="22"/>
              </w:rPr>
              <w:t xml:space="preserve">от 1,5 до 7 лет </w:t>
            </w:r>
          </w:p>
        </w:tc>
        <w:tc>
          <w:tcPr>
            <w:tcW w:w="5137" w:type="dxa"/>
            <w:shd w:val="clear" w:color="auto" w:fill="auto"/>
          </w:tcPr>
          <w:p w:rsidR="00713056" w:rsidRPr="00A3688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>Показатель принят на уровне предельных значений, установленных в РНГП Алтайского края, с учетом Методических рекомендаций</w:t>
            </w:r>
            <w:r w:rsidRPr="00AE5604">
              <w:rPr>
                <w:sz w:val="22"/>
                <w:szCs w:val="22"/>
              </w:rPr>
              <w:t xml:space="preserve">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</w:t>
            </w:r>
            <w:r>
              <w:rPr>
                <w:sz w:val="22"/>
                <w:szCs w:val="22"/>
              </w:rPr>
              <w:t>ения услугами сферы образования</w:t>
            </w:r>
            <w:r w:rsidRPr="00AE5604">
              <w:rPr>
                <w:sz w:val="22"/>
                <w:szCs w:val="22"/>
              </w:rPr>
              <w:t xml:space="preserve">, утв. </w:t>
            </w:r>
            <w:proofErr w:type="spellStart"/>
            <w:r w:rsidRPr="00AE5604">
              <w:rPr>
                <w:sz w:val="22"/>
                <w:szCs w:val="22"/>
              </w:rPr>
              <w:t>Минобрнауки</w:t>
            </w:r>
            <w:proofErr w:type="spellEnd"/>
            <w:r w:rsidRPr="00AE5604">
              <w:rPr>
                <w:sz w:val="22"/>
                <w:szCs w:val="22"/>
              </w:rPr>
              <w:t xml:space="preserve"> России 04.05.2016 N АК-15/02вн</w:t>
            </w:r>
          </w:p>
        </w:tc>
      </w:tr>
      <w:tr w:rsidR="00713056" w:rsidRPr="009E1D56" w:rsidTr="00713056">
        <w:trPr>
          <w:trHeight w:val="413"/>
        </w:trPr>
        <w:tc>
          <w:tcPr>
            <w:tcW w:w="567" w:type="dxa"/>
            <w:vMerge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7F0617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3056" w:rsidRPr="00BA7DC0" w:rsidRDefault="00713056" w:rsidP="00713056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радиус обслуживания</w:t>
            </w:r>
            <w:r w:rsidRPr="009C1FD3">
              <w:rPr>
                <w:spacing w:val="-6"/>
                <w:sz w:val="22"/>
                <w:szCs w:val="22"/>
              </w:rPr>
              <w:t xml:space="preserve">, </w:t>
            </w:r>
            <w:r>
              <w:rPr>
                <w:spacing w:val="-6"/>
                <w:sz w:val="22"/>
                <w:szCs w:val="22"/>
              </w:rPr>
              <w:t>метров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>
              <w:rPr>
                <w:sz w:val="22"/>
                <w:szCs w:val="22"/>
              </w:rPr>
              <w:t>Значение показателя установлено, в</w:t>
            </w:r>
            <w:r w:rsidRPr="00D06CE7">
              <w:rPr>
                <w:sz w:val="22"/>
                <w:szCs w:val="22"/>
              </w:rPr>
              <w:t xml:space="preserve">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      </w:r>
            <w:proofErr w:type="spellStart"/>
            <w:r w:rsidRPr="00D06CE7">
              <w:rPr>
                <w:sz w:val="22"/>
                <w:szCs w:val="22"/>
              </w:rPr>
              <w:t>Минобрнауки</w:t>
            </w:r>
            <w:proofErr w:type="spellEnd"/>
            <w:r w:rsidRPr="00D06CE7">
              <w:rPr>
                <w:sz w:val="22"/>
                <w:szCs w:val="22"/>
              </w:rPr>
              <w:t xml:space="preserve"> России 04.05.2016 N АК-15/02вн</w:t>
            </w:r>
          </w:p>
          <w:p w:rsidR="00BA2D9D" w:rsidRDefault="00BA2D9D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370"/>
        </w:trPr>
        <w:tc>
          <w:tcPr>
            <w:tcW w:w="567" w:type="dxa"/>
            <w:vMerge w:val="restart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Pr="00CE1B7D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843" w:type="dxa"/>
            <w:shd w:val="clear" w:color="auto" w:fill="auto"/>
          </w:tcPr>
          <w:p w:rsidR="00713056" w:rsidRPr="00A36888" w:rsidRDefault="00713056" w:rsidP="00713056">
            <w:pPr>
              <w:shd w:val="clear" w:color="auto" w:fill="FFFFFF"/>
              <w:contextualSpacing/>
            </w:pPr>
            <w:r w:rsidRPr="00F93FB4">
              <w:rPr>
                <w:sz w:val="22"/>
                <w:szCs w:val="22"/>
              </w:rPr>
              <w:t>уровень обеспеченности, мест на 1000 чел., с учетом 100%-</w:t>
            </w:r>
            <w:proofErr w:type="spellStart"/>
            <w:r w:rsidRPr="00F93FB4">
              <w:rPr>
                <w:sz w:val="22"/>
                <w:szCs w:val="22"/>
              </w:rPr>
              <w:t>го</w:t>
            </w:r>
            <w:proofErr w:type="spellEnd"/>
            <w:r w:rsidRPr="00F93FB4">
              <w:rPr>
                <w:sz w:val="22"/>
                <w:szCs w:val="22"/>
              </w:rPr>
              <w:t xml:space="preserve"> охвата детей начальным общим и основным общим образованием и до 75% детей – средним общим образованием при обучении в одну смену</w:t>
            </w:r>
          </w:p>
        </w:tc>
        <w:tc>
          <w:tcPr>
            <w:tcW w:w="513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>Показатель принят на уровне предельных значений, установленных в РНГП Алтайского края, с учетом Методических рекомендаций</w:t>
            </w:r>
            <w:r w:rsidRPr="00AE5604">
              <w:rPr>
                <w:sz w:val="22"/>
                <w:szCs w:val="22"/>
              </w:rPr>
              <w:t xml:space="preserve">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</w:t>
            </w:r>
            <w:r>
              <w:rPr>
                <w:sz w:val="22"/>
                <w:szCs w:val="22"/>
              </w:rPr>
              <w:t>ения услугами сферы образования</w:t>
            </w:r>
            <w:r w:rsidRPr="00AE5604">
              <w:rPr>
                <w:sz w:val="22"/>
                <w:szCs w:val="22"/>
              </w:rPr>
              <w:t xml:space="preserve">, утв. </w:t>
            </w:r>
            <w:proofErr w:type="spellStart"/>
            <w:r w:rsidRPr="00AE5604">
              <w:rPr>
                <w:sz w:val="22"/>
                <w:szCs w:val="22"/>
              </w:rPr>
              <w:t>Минобрнауки</w:t>
            </w:r>
            <w:proofErr w:type="spellEnd"/>
            <w:r w:rsidRPr="00AE5604">
              <w:rPr>
                <w:sz w:val="22"/>
                <w:szCs w:val="22"/>
              </w:rPr>
              <w:t xml:space="preserve"> России 04.05.2016 N АК-15/02вн</w:t>
            </w:r>
            <w:r>
              <w:rPr>
                <w:sz w:val="22"/>
                <w:szCs w:val="22"/>
              </w:rPr>
              <w:t>.</w:t>
            </w:r>
          </w:p>
          <w:p w:rsidR="00713056" w:rsidRPr="00A3688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>Согласно ч. 1.2.1 Методических рекомендаций п</w:t>
            </w:r>
            <w:r w:rsidRPr="0077378A">
              <w:rPr>
                <w:sz w:val="22"/>
                <w:szCs w:val="22"/>
              </w:rPr>
              <w:t xml:space="preserve">ри установлении требований к размещению объектов социальной сферы </w:t>
            </w:r>
            <w:r>
              <w:rPr>
                <w:sz w:val="22"/>
                <w:szCs w:val="22"/>
              </w:rPr>
              <w:t xml:space="preserve">необходимо </w:t>
            </w:r>
            <w:r w:rsidRPr="0077378A">
              <w:rPr>
                <w:sz w:val="22"/>
                <w:szCs w:val="22"/>
              </w:rPr>
              <w:t>установить не менее одной дневной общеобразовательной школы в сельской местности - на 201 человек.</w:t>
            </w:r>
          </w:p>
        </w:tc>
      </w:tr>
      <w:tr w:rsidR="00713056" w:rsidRPr="009E1D56" w:rsidTr="00713056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shd w:val="clear" w:color="auto" w:fill="auto"/>
          </w:tcPr>
          <w:p w:rsidR="00713056" w:rsidRDefault="00713056" w:rsidP="00713056">
            <w:pPr>
              <w:shd w:val="clear" w:color="auto" w:fill="FFFFFF"/>
              <w:contextualSpacing/>
              <w:rPr>
                <w:color w:val="000000"/>
              </w:rPr>
            </w:pPr>
            <w:r w:rsidRPr="0062580D">
              <w:rPr>
                <w:color w:val="000000"/>
                <w:sz w:val="22"/>
                <w:szCs w:val="22"/>
              </w:rPr>
              <w:t>транспортная доступность, минут</w:t>
            </w:r>
          </w:p>
          <w:p w:rsidR="00713056" w:rsidRPr="000B3608" w:rsidRDefault="00713056" w:rsidP="00713056">
            <w:pPr>
              <w:shd w:val="clear" w:color="auto" w:fill="FFFFFF"/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5137" w:type="dxa"/>
            <w:shd w:val="clear" w:color="auto" w:fill="auto"/>
          </w:tcPr>
          <w:p w:rsidR="00BA2D9D" w:rsidRPr="00BA2D9D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990552">
              <w:rPr>
                <w:sz w:val="22"/>
                <w:szCs w:val="22"/>
              </w:rPr>
              <w:t>Значение показателя установлено</w:t>
            </w:r>
            <w:r>
              <w:rPr>
                <w:sz w:val="22"/>
                <w:szCs w:val="22"/>
              </w:rPr>
              <w:t xml:space="preserve"> (30 мин.)</w:t>
            </w:r>
            <w:r w:rsidRPr="00990552">
              <w:rPr>
                <w:sz w:val="22"/>
                <w:szCs w:val="22"/>
              </w:rPr>
              <w:t xml:space="preserve">, 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</w:t>
            </w:r>
            <w:r w:rsidRPr="00990552">
              <w:rPr>
                <w:sz w:val="22"/>
                <w:szCs w:val="22"/>
              </w:rPr>
              <w:lastRenderedPageBreak/>
              <w:t xml:space="preserve">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      </w:r>
            <w:proofErr w:type="spellStart"/>
            <w:r w:rsidRPr="00990552">
              <w:rPr>
                <w:sz w:val="22"/>
                <w:szCs w:val="22"/>
              </w:rPr>
              <w:t>Минобрнауки</w:t>
            </w:r>
            <w:proofErr w:type="spellEnd"/>
            <w:r w:rsidRPr="00990552">
              <w:rPr>
                <w:sz w:val="22"/>
                <w:szCs w:val="22"/>
              </w:rPr>
              <w:t xml:space="preserve"> России 04.05.2016 N АК-15/02вн</w:t>
            </w:r>
          </w:p>
        </w:tc>
      </w:tr>
      <w:tr w:rsidR="00713056" w:rsidRPr="009E1D56" w:rsidTr="00713056">
        <w:trPr>
          <w:trHeight w:val="358"/>
        </w:trPr>
        <w:tc>
          <w:tcPr>
            <w:tcW w:w="567" w:type="dxa"/>
            <w:vMerge w:val="restart"/>
            <w:shd w:val="clear" w:color="auto" w:fill="auto"/>
          </w:tcPr>
          <w:p w:rsidR="00713056" w:rsidRDefault="00713056" w:rsidP="0071305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>Организации дополнительно</w:t>
            </w:r>
            <w:r w:rsidRPr="00826EAE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</w:tcPr>
          <w:p w:rsidR="00713056" w:rsidRPr="00A36888" w:rsidRDefault="00713056" w:rsidP="00713056">
            <w:pPr>
              <w:shd w:val="clear" w:color="auto" w:fill="FFFFFF"/>
              <w:contextualSpacing/>
            </w:pPr>
            <w:r w:rsidRPr="00DF340B">
              <w:rPr>
                <w:sz w:val="22"/>
                <w:szCs w:val="22"/>
              </w:rPr>
              <w:t>уровень обеспеченности, мест на программах дополнительного образования, реализуемых на базе образовательных организаций (за исключением общеобразовательных организаций), реализующих программы дополнительного образования</w:t>
            </w:r>
          </w:p>
        </w:tc>
        <w:tc>
          <w:tcPr>
            <w:tcW w:w="5137" w:type="dxa"/>
            <w:shd w:val="clear" w:color="auto" w:fill="auto"/>
          </w:tcPr>
          <w:p w:rsidR="00713056" w:rsidRPr="00A3688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 xml:space="preserve">В соответствии с </w:t>
            </w:r>
            <w:r w:rsidRPr="00AE5604">
              <w:rPr>
                <w:sz w:val="22"/>
                <w:szCs w:val="22"/>
              </w:rPr>
              <w:t>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</w:t>
            </w:r>
            <w:r>
              <w:rPr>
                <w:sz w:val="22"/>
                <w:szCs w:val="22"/>
              </w:rPr>
              <w:t>ения услугами сферы образования</w:t>
            </w:r>
            <w:r w:rsidRPr="00AE5604">
              <w:rPr>
                <w:sz w:val="22"/>
                <w:szCs w:val="22"/>
              </w:rPr>
              <w:t xml:space="preserve">, утв. </w:t>
            </w:r>
            <w:proofErr w:type="spellStart"/>
            <w:r w:rsidRPr="00AE5604">
              <w:rPr>
                <w:sz w:val="22"/>
                <w:szCs w:val="22"/>
              </w:rPr>
              <w:t>Минобрнауки</w:t>
            </w:r>
            <w:proofErr w:type="spellEnd"/>
            <w:r w:rsidRPr="00AE5604">
              <w:rPr>
                <w:sz w:val="22"/>
                <w:szCs w:val="22"/>
              </w:rPr>
              <w:t xml:space="preserve"> России 04.05.2016 N АК-15/02вн</w:t>
            </w:r>
            <w:r>
              <w:rPr>
                <w:sz w:val="22"/>
                <w:szCs w:val="22"/>
              </w:rPr>
              <w:t>.</w:t>
            </w:r>
          </w:p>
          <w:p w:rsidR="00713056" w:rsidRPr="00A3688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shd w:val="clear" w:color="auto" w:fill="auto"/>
          </w:tcPr>
          <w:p w:rsidR="00713056" w:rsidRPr="000B3608" w:rsidRDefault="00713056" w:rsidP="00713056">
            <w:pPr>
              <w:shd w:val="clear" w:color="auto" w:fill="FFFFFF"/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пешеходная доступность, мин.</w:t>
            </w:r>
          </w:p>
        </w:tc>
        <w:tc>
          <w:tcPr>
            <w:tcW w:w="5137" w:type="dxa"/>
            <w:shd w:val="clear" w:color="auto" w:fill="auto"/>
          </w:tcPr>
          <w:p w:rsidR="00713056" w:rsidRPr="00A3688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26347">
              <w:rPr>
                <w:sz w:val="22"/>
                <w:szCs w:val="22"/>
              </w:rPr>
              <w:t xml:space="preserve">Значение показателя установлено, 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      </w:r>
            <w:proofErr w:type="spellStart"/>
            <w:r w:rsidRPr="00726347">
              <w:rPr>
                <w:sz w:val="22"/>
                <w:szCs w:val="22"/>
              </w:rPr>
              <w:t>Минобрнауки</w:t>
            </w:r>
            <w:proofErr w:type="spellEnd"/>
            <w:r w:rsidRPr="00726347">
              <w:rPr>
                <w:sz w:val="22"/>
                <w:szCs w:val="22"/>
              </w:rPr>
              <w:t xml:space="preserve"> России 04.05.2016 N АК-15/02вн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E5522">
              <w:rPr>
                <w:b/>
                <w:sz w:val="22"/>
                <w:szCs w:val="22"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vMerge w:val="restart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3</w:t>
            </w:r>
            <w:r w:rsidRPr="009E1D56">
              <w:rPr>
                <w:sz w:val="22"/>
                <w:szCs w:val="22"/>
              </w:rPr>
              <w:t>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Pr="007B1E6D" w:rsidRDefault="00713056" w:rsidP="00713056">
            <w:pPr>
              <w:rPr>
                <w:color w:val="000000"/>
              </w:rPr>
            </w:pPr>
            <w:r w:rsidRPr="00F72D3A">
              <w:rPr>
                <w:sz w:val="22"/>
              </w:rPr>
              <w:t>Физкультурно-спортивные залы</w:t>
            </w:r>
          </w:p>
        </w:tc>
        <w:tc>
          <w:tcPr>
            <w:tcW w:w="1843" w:type="dxa"/>
            <w:shd w:val="clear" w:color="auto" w:fill="auto"/>
          </w:tcPr>
          <w:p w:rsidR="00713056" w:rsidRPr="000B3608" w:rsidRDefault="00713056" w:rsidP="00713056">
            <w:pPr>
              <w:shd w:val="clear" w:color="auto" w:fill="FFFFFF"/>
              <w:contextualSpacing/>
            </w:pPr>
            <w:r w:rsidRPr="00024B0B">
              <w:rPr>
                <w:sz w:val="22"/>
                <w:szCs w:val="22"/>
              </w:rPr>
              <w:t xml:space="preserve">уровень обеспеченности, </w:t>
            </w:r>
            <w:r w:rsidRPr="00024B0B">
              <w:rPr>
                <w:sz w:val="22"/>
                <w:szCs w:val="22"/>
              </w:rPr>
              <w:br/>
              <w:t>кв. м площади пола на 1 тыс. человек</w:t>
            </w:r>
          </w:p>
        </w:tc>
        <w:tc>
          <w:tcPr>
            <w:tcW w:w="5137" w:type="dxa"/>
            <w:shd w:val="clear" w:color="auto" w:fill="auto"/>
          </w:tcPr>
          <w:p w:rsidR="00713056" w:rsidRPr="001408FC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31714">
              <w:rPr>
                <w:sz w:val="22"/>
                <w:szCs w:val="22"/>
              </w:rPr>
              <w:t xml:space="preserve">Значение показателя принято с учетом положений СП 42.13330.2016 Градостроительство. Планировка и застройка городских и сельских поселений. Актуализированная редакция </w:t>
            </w:r>
            <w:r>
              <w:rPr>
                <w:sz w:val="22"/>
                <w:szCs w:val="22"/>
              </w:rPr>
              <w:t>СНиП 2.07.01-89* (приложение Ж)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9E1D56" w:rsidRDefault="00713056" w:rsidP="00713056">
            <w:pPr>
              <w:contextualSpacing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sz w:val="22"/>
                <w:szCs w:val="22"/>
              </w:rPr>
              <w:t>показатель единовременной пропускной способности</w:t>
            </w:r>
          </w:p>
        </w:tc>
        <w:tc>
          <w:tcPr>
            <w:tcW w:w="5137" w:type="dxa"/>
            <w:shd w:val="clear" w:color="auto" w:fill="auto"/>
          </w:tcPr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B3608">
              <w:rPr>
                <w:sz w:val="22"/>
                <w:szCs w:val="22"/>
              </w:rPr>
              <w:t>В соответствии с Методическими рекомендациями, утвержденными Приказом Министерства с</w:t>
            </w:r>
            <w:r>
              <w:rPr>
                <w:sz w:val="22"/>
                <w:szCs w:val="22"/>
              </w:rPr>
              <w:t>порта Российской Федерации от 21.03</w:t>
            </w:r>
            <w:r w:rsidRPr="000B360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 г. № 244</w:t>
            </w:r>
            <w:r w:rsidRPr="000B3608">
              <w:rPr>
                <w:sz w:val="22"/>
                <w:szCs w:val="22"/>
              </w:rPr>
              <w:t>:</w:t>
            </w:r>
          </w:p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B3608">
              <w:rPr>
                <w:sz w:val="22"/>
                <w:szCs w:val="22"/>
              </w:rPr>
              <w:t>- Потребность населения в объектах спорта определяется исходя из уровня обеспеченности объектами спорта, который к 2030 году рекомендуется достичь в размере 100%;</w:t>
            </w:r>
          </w:p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B3608">
              <w:rPr>
                <w:sz w:val="22"/>
                <w:szCs w:val="22"/>
              </w:rPr>
              <w:t>- Обеспеченность объектами спорта определяется исходя из Единовременной пропускной способности объекта спорта (ЕПС);</w:t>
            </w:r>
          </w:p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B3608">
              <w:rPr>
                <w:sz w:val="22"/>
                <w:szCs w:val="22"/>
              </w:rPr>
              <w:t xml:space="preserve">- При определении нормативной потребности населения в объектах физической культуры и спорта рекомендуется использовать усредненный </w:t>
            </w:r>
            <w:r w:rsidRPr="000B3608">
              <w:rPr>
                <w:sz w:val="22"/>
                <w:szCs w:val="22"/>
              </w:rPr>
              <w:lastRenderedPageBreak/>
              <w:t>норматив ЕПС, равный 122 человека на 1 000 населения;</w:t>
            </w:r>
          </w:p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B3608">
              <w:rPr>
                <w:sz w:val="22"/>
                <w:szCs w:val="22"/>
                <w:u w:val="single"/>
              </w:rPr>
              <w:t>Обоснование показателя ЕПС:</w:t>
            </w:r>
          </w:p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B3608">
              <w:rPr>
                <w:sz w:val="22"/>
                <w:szCs w:val="22"/>
              </w:rPr>
              <w:t>Согласно приложения к Методическим рекомендациям по планово-расчетным показателям количества занимающихся, показатель ЕПС составит:</w:t>
            </w:r>
          </w:p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B3608">
              <w:rPr>
                <w:sz w:val="22"/>
                <w:szCs w:val="22"/>
              </w:rPr>
              <w:t xml:space="preserve">ЕПС = </w:t>
            </w:r>
            <w:r>
              <w:rPr>
                <w:sz w:val="22"/>
                <w:szCs w:val="22"/>
              </w:rPr>
              <w:t>50+20+4х2+15+35</w:t>
            </w:r>
            <w:r w:rsidRPr="000B3608">
              <w:rPr>
                <w:sz w:val="22"/>
                <w:szCs w:val="22"/>
              </w:rPr>
              <w:t xml:space="preserve"> = </w:t>
            </w:r>
            <w:r>
              <w:rPr>
                <w:b/>
                <w:sz w:val="22"/>
                <w:szCs w:val="22"/>
              </w:rPr>
              <w:t>128</w:t>
            </w:r>
            <w:r w:rsidRPr="000B3608">
              <w:rPr>
                <w:b/>
                <w:sz w:val="22"/>
                <w:szCs w:val="22"/>
              </w:rPr>
              <w:t xml:space="preserve"> человек на 1000 населения</w:t>
            </w:r>
            <w:r w:rsidRPr="000B3608">
              <w:rPr>
                <w:sz w:val="22"/>
                <w:szCs w:val="22"/>
              </w:rPr>
              <w:t>.</w:t>
            </w:r>
          </w:p>
          <w:p w:rsidR="00713056" w:rsidRPr="009E1D56" w:rsidRDefault="00713056" w:rsidP="00713056">
            <w:pPr>
              <w:contextualSpacing/>
            </w:pPr>
            <w:r>
              <w:rPr>
                <w:sz w:val="22"/>
                <w:szCs w:val="22"/>
              </w:rPr>
              <w:t>Рассчитанный показатель ЕПС предусматривает возможность одновременного размещения в объекте зон / залов для: занятий акробатикой, волейбольного зала (универсального), зоны размещения 2 столов для настольного тенниса, зона для занятий тяжелой атлетикой, средний зал для физкультурно-оздоровительных занятий (общей физической подготовки).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vMerge w:val="restart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Default="00713056" w:rsidP="00713056">
            <w:pPr>
              <w:rPr>
                <w:color w:val="000000"/>
              </w:rPr>
            </w:pPr>
            <w:r w:rsidRPr="00F72D3A">
              <w:rPr>
                <w:color w:val="000000"/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13056" w:rsidRPr="000B3608" w:rsidRDefault="00713056" w:rsidP="00713056">
            <w:pPr>
              <w:shd w:val="clear" w:color="auto" w:fill="FFFFFF"/>
              <w:contextualSpacing/>
            </w:pPr>
            <w:r>
              <w:rPr>
                <w:color w:val="000000"/>
                <w:sz w:val="22"/>
                <w:szCs w:val="22"/>
              </w:rPr>
              <w:t>Уровень обеспеченности, кв. м на 1 тыс. человек</w:t>
            </w:r>
          </w:p>
        </w:tc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708A2">
              <w:rPr>
                <w:sz w:val="22"/>
                <w:szCs w:val="22"/>
              </w:rPr>
              <w:t xml:space="preserve">Значение показателя принято </w:t>
            </w:r>
            <w:r>
              <w:rPr>
                <w:sz w:val="22"/>
                <w:szCs w:val="22"/>
              </w:rPr>
              <w:t xml:space="preserve">с учетом положений </w:t>
            </w:r>
            <w:r w:rsidRPr="001708A2">
              <w:rPr>
                <w:sz w:val="22"/>
                <w:szCs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sz w:val="22"/>
                <w:szCs w:val="22"/>
              </w:rPr>
              <w:t xml:space="preserve"> (приложение Ж).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9E1D56" w:rsidRDefault="00713056" w:rsidP="00713056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sz w:val="22"/>
                <w:szCs w:val="22"/>
              </w:rPr>
              <w:t>показатель единовременной пропускной способности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B3608">
              <w:rPr>
                <w:sz w:val="22"/>
                <w:szCs w:val="22"/>
              </w:rPr>
              <w:t xml:space="preserve">При определении нормативной потребности населения в объектах физической культуры и спорта рекомендуется использовать усредненный норматив ЕПС, равный 122 человека на 1 000 населения </w:t>
            </w:r>
          </w:p>
          <w:p w:rsidR="00713056" w:rsidRPr="009E1D56" w:rsidRDefault="00713056" w:rsidP="00713056">
            <w:pPr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>Для расчета принимаем средний показатель на уровне</w:t>
            </w:r>
            <w:r w:rsidRPr="000B3608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122</w:t>
            </w:r>
            <w:r w:rsidRPr="000B3608">
              <w:rPr>
                <w:b/>
                <w:sz w:val="22"/>
                <w:szCs w:val="22"/>
              </w:rPr>
              <w:t xml:space="preserve"> человек</w:t>
            </w:r>
            <w:r>
              <w:rPr>
                <w:b/>
                <w:sz w:val="22"/>
                <w:szCs w:val="22"/>
              </w:rPr>
              <w:t>а</w:t>
            </w:r>
            <w:r w:rsidRPr="000B3608">
              <w:rPr>
                <w:b/>
                <w:sz w:val="22"/>
                <w:szCs w:val="22"/>
              </w:rPr>
              <w:t xml:space="preserve"> на 1000 населения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13056" w:rsidRPr="009E1D56" w:rsidTr="00713056">
        <w:trPr>
          <w:trHeight w:val="562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3</w:t>
            </w:r>
            <w:r w:rsidRPr="009E1D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713056" w:rsidRPr="000B3608" w:rsidRDefault="00713056" w:rsidP="00713056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Стадионы с трибунами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056" w:rsidRPr="000B3608" w:rsidRDefault="00713056" w:rsidP="0071305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обеспеченности, объект на </w:t>
            </w:r>
            <w:r w:rsidRPr="00F60CB5">
              <w:rPr>
                <w:color w:val="000000"/>
                <w:sz w:val="22"/>
                <w:szCs w:val="22"/>
              </w:rPr>
              <w:t>муниципально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F60CB5">
              <w:rPr>
                <w:color w:val="000000"/>
                <w:sz w:val="22"/>
                <w:szCs w:val="22"/>
              </w:rPr>
              <w:t xml:space="preserve"> образовани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5137" w:type="dxa"/>
            <w:tcBorders>
              <w:left w:val="single" w:sz="4" w:space="0" w:color="auto"/>
            </w:tcBorders>
            <w:shd w:val="clear" w:color="auto" w:fill="auto"/>
          </w:tcPr>
          <w:p w:rsidR="00713056" w:rsidRPr="000B3608" w:rsidRDefault="00713056" w:rsidP="00713056">
            <w:pPr>
              <w:rPr>
                <w:b/>
              </w:rPr>
            </w:pPr>
            <w:r w:rsidRPr="00E70880">
              <w:rPr>
                <w:sz w:val="22"/>
                <w:szCs w:val="22"/>
              </w:rPr>
              <w:t>Показатель принят путем экспертной оценки с учетом текущей потребности населения и положений</w:t>
            </w:r>
            <w:r w:rsidRPr="00BB1E65">
              <w:rPr>
                <w:sz w:val="22"/>
                <w:szCs w:val="22"/>
              </w:rPr>
              <w:t xml:space="preserve"> СП 42.13330.2016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sz w:val="22"/>
                <w:szCs w:val="22"/>
              </w:rPr>
              <w:t>.</w:t>
            </w:r>
          </w:p>
        </w:tc>
      </w:tr>
      <w:tr w:rsidR="00713056" w:rsidRPr="009E1D56" w:rsidTr="00713056">
        <w:trPr>
          <w:trHeight w:val="562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809" w:type="dxa"/>
            <w:shd w:val="clear" w:color="auto" w:fill="auto"/>
          </w:tcPr>
          <w:p w:rsidR="00713056" w:rsidRPr="0013623D" w:rsidRDefault="00713056" w:rsidP="00713056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Плавательный бассейн</w:t>
            </w:r>
          </w:p>
        </w:tc>
        <w:tc>
          <w:tcPr>
            <w:tcW w:w="1843" w:type="dxa"/>
            <w:shd w:val="clear" w:color="auto" w:fill="auto"/>
          </w:tcPr>
          <w:p w:rsidR="00713056" w:rsidRPr="009E1D56" w:rsidRDefault="00713056" w:rsidP="0071305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уровень обеспечен</w:t>
            </w:r>
            <w:r w:rsidRPr="00A87B7B">
              <w:rPr>
                <w:color w:val="000000"/>
                <w:sz w:val="22"/>
                <w:szCs w:val="22"/>
              </w:rPr>
              <w:t>ности, кв. м. зеркала воды на 1 тыс. чел.</w:t>
            </w:r>
          </w:p>
        </w:tc>
        <w:tc>
          <w:tcPr>
            <w:tcW w:w="5137" w:type="dxa"/>
            <w:shd w:val="clear" w:color="auto" w:fill="auto"/>
          </w:tcPr>
          <w:p w:rsidR="00713056" w:rsidRPr="00DD65C2" w:rsidRDefault="00713056" w:rsidP="00713056">
            <w:pPr>
              <w:contextualSpacing/>
              <w:rPr>
                <w:szCs w:val="28"/>
              </w:rPr>
            </w:pPr>
            <w:r w:rsidRPr="00A87B7B">
              <w:rPr>
                <w:sz w:val="22"/>
                <w:szCs w:val="28"/>
              </w:rPr>
              <w:t xml:space="preserve">Расчетный показатель установлен в соответствии с   СП 42.13330.2016. «Градостроительство. Планировка и застройка городских и сельских поселений» Актуализированная редакция СНиП 2.07.01-89* (утв. Приказом </w:t>
            </w:r>
            <w:proofErr w:type="spellStart"/>
            <w:r w:rsidRPr="00A87B7B">
              <w:rPr>
                <w:sz w:val="22"/>
                <w:szCs w:val="28"/>
              </w:rPr>
              <w:t>Минрегиона</w:t>
            </w:r>
            <w:proofErr w:type="spellEnd"/>
            <w:r w:rsidRPr="00A87B7B">
              <w:rPr>
                <w:sz w:val="22"/>
                <w:szCs w:val="28"/>
              </w:rPr>
              <w:t xml:space="preserve"> РФ от 28.12.2010 N820)</w:t>
            </w:r>
            <w:r>
              <w:rPr>
                <w:sz w:val="22"/>
                <w:szCs w:val="28"/>
              </w:rPr>
              <w:t>.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  <w:t>4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0B3608">
              <w:rPr>
                <w:b/>
                <w:sz w:val="22"/>
                <w:szCs w:val="22"/>
              </w:rPr>
              <w:t xml:space="preserve">Объекты местного значения в </w:t>
            </w:r>
            <w:r>
              <w:rPr>
                <w:b/>
                <w:sz w:val="22"/>
                <w:szCs w:val="22"/>
              </w:rPr>
              <w:t>сфере культуры</w:t>
            </w:r>
          </w:p>
        </w:tc>
      </w:tr>
      <w:tr w:rsidR="00713056" w:rsidRPr="009E1D56" w:rsidTr="00713056">
        <w:trPr>
          <w:trHeight w:val="666"/>
        </w:trPr>
        <w:tc>
          <w:tcPr>
            <w:tcW w:w="567" w:type="dxa"/>
            <w:vMerge w:val="restart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4</w:t>
            </w:r>
            <w:r w:rsidRPr="009E1D56">
              <w:rPr>
                <w:sz w:val="22"/>
                <w:szCs w:val="22"/>
              </w:rPr>
              <w:t>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Межпоселенческая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библиотека;</w:t>
            </w:r>
          </w:p>
          <w:p w:rsidR="00713056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  <w:p w:rsidR="00713056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Детская библиотека;</w:t>
            </w:r>
          </w:p>
          <w:p w:rsidR="00713056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  <w:p w:rsidR="00713056" w:rsidRPr="0083400A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Точка доступа к полнотекстовым информационным ресурсам.</w:t>
            </w:r>
          </w:p>
          <w:p w:rsidR="00713056" w:rsidRPr="0083400A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</w:tc>
        <w:tc>
          <w:tcPr>
            <w:tcW w:w="1843" w:type="dxa"/>
            <w:shd w:val="clear" w:color="auto" w:fill="auto"/>
          </w:tcPr>
          <w:p w:rsidR="00713056" w:rsidRPr="000B3608" w:rsidRDefault="00713056" w:rsidP="00713056">
            <w:pPr>
              <w:shd w:val="clear" w:color="auto" w:fill="FFFFFF"/>
              <w:contextualSpacing/>
            </w:pPr>
            <w:r w:rsidRPr="007A0984">
              <w:rPr>
                <w:sz w:val="22"/>
                <w:szCs w:val="22"/>
              </w:rPr>
              <w:t xml:space="preserve">уровень обеспеченности, объект на </w:t>
            </w:r>
            <w:r w:rsidRPr="00F60CB5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137" w:type="dxa"/>
            <w:shd w:val="clear" w:color="auto" w:fill="auto"/>
          </w:tcPr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 xml:space="preserve">Установлен в соответствии с </w:t>
            </w:r>
            <w:r w:rsidRPr="007A0984">
              <w:rPr>
                <w:sz w:val="22"/>
                <w:szCs w:val="22"/>
              </w:rPr>
              <w:t>Методически</w:t>
            </w:r>
            <w:r>
              <w:rPr>
                <w:sz w:val="22"/>
                <w:szCs w:val="22"/>
              </w:rPr>
              <w:t xml:space="preserve">ми </w:t>
            </w:r>
            <w:r w:rsidRPr="007A0984">
              <w:rPr>
                <w:sz w:val="22"/>
                <w:szCs w:val="22"/>
              </w:rPr>
              <w:t>рекомендац</w:t>
            </w:r>
            <w:r>
              <w:rPr>
                <w:sz w:val="22"/>
                <w:szCs w:val="22"/>
              </w:rPr>
              <w:t>иями</w:t>
            </w:r>
            <w:r w:rsidRPr="007A0984">
              <w:rPr>
                <w:sz w:val="22"/>
                <w:szCs w:val="22"/>
              </w:rPr>
      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      </w:r>
            <w:r>
              <w:rPr>
                <w:sz w:val="22"/>
                <w:szCs w:val="22"/>
              </w:rPr>
              <w:t>0</w:t>
            </w:r>
            <w:r w:rsidRPr="007A0984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>8</w:t>
            </w:r>
            <w:r w:rsidRPr="007A098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7A0984">
              <w:rPr>
                <w:sz w:val="22"/>
                <w:szCs w:val="22"/>
              </w:rPr>
              <w:t xml:space="preserve"> г. № Р-9</w:t>
            </w:r>
            <w:r>
              <w:rPr>
                <w:sz w:val="22"/>
                <w:szCs w:val="22"/>
              </w:rPr>
              <w:t>65</w:t>
            </w:r>
            <w:r w:rsidRPr="007A098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Таблица 1</w:t>
            </w:r>
          </w:p>
        </w:tc>
      </w:tr>
      <w:tr w:rsidR="00713056" w:rsidRPr="009E1D56" w:rsidTr="00713056">
        <w:trPr>
          <w:trHeight w:val="839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9E1D56" w:rsidRDefault="00713056" w:rsidP="0071305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713056" w:rsidRPr="009E1D56" w:rsidRDefault="00713056" w:rsidP="00713056">
            <w:pPr>
              <w:shd w:val="clear" w:color="auto" w:fill="FFFFFF"/>
              <w:contextualSpacing/>
              <w:jc w:val="both"/>
            </w:pPr>
            <w:r w:rsidRPr="007A0984">
              <w:rPr>
                <w:color w:val="000000"/>
                <w:sz w:val="22"/>
                <w:szCs w:val="22"/>
              </w:rPr>
              <w:t xml:space="preserve">транспортная доступность, </w:t>
            </w:r>
            <w:r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513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0056A">
              <w:rPr>
                <w:bCs/>
                <w:sz w:val="22"/>
                <w:szCs w:val="22"/>
              </w:rPr>
              <w:t xml:space="preserve">Показатель транспортной доступности принят в размере 60 мин. в соответствии с таблицей 1 Распоряжения Минкультуры России от 02.08.2017 N Р-965 «Об утверждении Методических рекомендаций субъектам Российской Федерации и </w:t>
            </w:r>
            <w:r w:rsidRPr="0040056A">
              <w:rPr>
                <w:bCs/>
                <w:sz w:val="22"/>
                <w:szCs w:val="22"/>
              </w:rPr>
              <w:lastRenderedPageBreak/>
              <w:t>органам местного самоуправления по развитию сети организаций культуры и обеспеченности населения услугами организаций культуры»</w:t>
            </w:r>
          </w:p>
        </w:tc>
      </w:tr>
      <w:tr w:rsidR="00713056" w:rsidRPr="009E1D56" w:rsidTr="00713056">
        <w:trPr>
          <w:trHeight w:val="626"/>
        </w:trPr>
        <w:tc>
          <w:tcPr>
            <w:tcW w:w="567" w:type="dxa"/>
            <w:vMerge w:val="restart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  <w:r w:rsidRPr="009E1D56">
              <w:rPr>
                <w:sz w:val="22"/>
                <w:szCs w:val="22"/>
              </w:rPr>
              <w:t>.2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Pr="00633644" w:rsidRDefault="00713056" w:rsidP="00713056">
            <w:pPr>
              <w:widowControl w:val="0"/>
            </w:pPr>
            <w:r>
              <w:rPr>
                <w:sz w:val="22"/>
                <w:szCs w:val="22"/>
              </w:rPr>
              <w:t>Муниципальные библиотеки</w:t>
            </w:r>
          </w:p>
        </w:tc>
        <w:tc>
          <w:tcPr>
            <w:tcW w:w="1843" w:type="dxa"/>
            <w:shd w:val="clear" w:color="auto" w:fill="auto"/>
          </w:tcPr>
          <w:p w:rsidR="00713056" w:rsidRPr="000B3608" w:rsidRDefault="00713056" w:rsidP="00713056">
            <w:pPr>
              <w:shd w:val="clear" w:color="auto" w:fill="FFFFFF"/>
              <w:contextualSpacing/>
            </w:pPr>
            <w:r w:rsidRPr="007A0984">
              <w:rPr>
                <w:sz w:val="22"/>
                <w:szCs w:val="22"/>
              </w:rPr>
              <w:t>уровень обеспеченности, объект на сельское поселение</w:t>
            </w:r>
          </w:p>
        </w:tc>
        <w:tc>
          <w:tcPr>
            <w:tcW w:w="5137" w:type="dxa"/>
            <w:shd w:val="clear" w:color="auto" w:fill="auto"/>
          </w:tcPr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 xml:space="preserve">Установлен в соответствии с </w:t>
            </w:r>
            <w:r w:rsidRPr="007A0984">
              <w:rPr>
                <w:sz w:val="22"/>
                <w:szCs w:val="22"/>
              </w:rPr>
              <w:t>Методически</w:t>
            </w:r>
            <w:r>
              <w:rPr>
                <w:sz w:val="22"/>
                <w:szCs w:val="22"/>
              </w:rPr>
              <w:t xml:space="preserve">ми </w:t>
            </w:r>
            <w:r w:rsidRPr="007A0984">
              <w:rPr>
                <w:sz w:val="22"/>
                <w:szCs w:val="22"/>
              </w:rPr>
              <w:t>рекомендац</w:t>
            </w:r>
            <w:r>
              <w:rPr>
                <w:sz w:val="22"/>
                <w:szCs w:val="22"/>
              </w:rPr>
              <w:t>иями</w:t>
            </w:r>
            <w:r w:rsidRPr="007A0984">
              <w:rPr>
                <w:sz w:val="22"/>
                <w:szCs w:val="22"/>
              </w:rPr>
      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      </w:r>
            <w:r>
              <w:rPr>
                <w:sz w:val="22"/>
                <w:szCs w:val="22"/>
              </w:rPr>
              <w:t>0</w:t>
            </w:r>
            <w:r w:rsidRPr="007A0984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>8</w:t>
            </w:r>
            <w:r w:rsidRPr="007A098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7A0984">
              <w:rPr>
                <w:sz w:val="22"/>
                <w:szCs w:val="22"/>
              </w:rPr>
              <w:t xml:space="preserve"> г. № Р-9</w:t>
            </w:r>
            <w:r>
              <w:rPr>
                <w:sz w:val="22"/>
                <w:szCs w:val="22"/>
              </w:rPr>
              <w:t>65</w:t>
            </w:r>
            <w:r w:rsidRPr="007A098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Таблица 1.</w:t>
            </w:r>
          </w:p>
        </w:tc>
      </w:tr>
      <w:tr w:rsidR="00713056" w:rsidRPr="009E1D56" w:rsidTr="00713056">
        <w:trPr>
          <w:trHeight w:val="626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9E1D56" w:rsidRDefault="00713056" w:rsidP="0071305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713056" w:rsidRPr="009E1D56" w:rsidRDefault="00713056" w:rsidP="00713056">
            <w:pPr>
              <w:shd w:val="clear" w:color="auto" w:fill="FFFFFF"/>
              <w:contextualSpacing/>
              <w:jc w:val="both"/>
            </w:pPr>
            <w:r w:rsidRPr="007A0984">
              <w:rPr>
                <w:color w:val="000000"/>
                <w:sz w:val="22"/>
                <w:szCs w:val="22"/>
              </w:rPr>
              <w:t>транспортная доступность, минут в одну сторону</w:t>
            </w:r>
          </w:p>
        </w:tc>
        <w:tc>
          <w:tcPr>
            <w:tcW w:w="5137" w:type="dxa"/>
            <w:shd w:val="clear" w:color="auto" w:fill="auto"/>
          </w:tcPr>
          <w:p w:rsidR="00713056" w:rsidRPr="00284056" w:rsidRDefault="00713056" w:rsidP="00713056">
            <w:pPr>
              <w:contextualSpacing/>
              <w:rPr>
                <w:color w:val="FF0000"/>
                <w:highlight w:val="yellow"/>
              </w:rPr>
            </w:pPr>
            <w:r w:rsidRPr="0040056A">
              <w:rPr>
                <w:bCs/>
                <w:sz w:val="22"/>
                <w:szCs w:val="22"/>
              </w:rPr>
              <w:t xml:space="preserve">Показатель транспортной доступности принят в размере </w:t>
            </w:r>
            <w:r>
              <w:rPr>
                <w:bCs/>
                <w:sz w:val="22"/>
                <w:szCs w:val="22"/>
              </w:rPr>
              <w:t>3</w:t>
            </w:r>
            <w:r w:rsidRPr="0040056A">
              <w:rPr>
                <w:bCs/>
                <w:sz w:val="22"/>
                <w:szCs w:val="22"/>
              </w:rPr>
              <w:t>0 мин. в соответствии с таблицей 1 Распоряжения Минкультуры России от 02.08.2017 N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</w:t>
            </w:r>
          </w:p>
        </w:tc>
      </w:tr>
      <w:tr w:rsidR="00713056" w:rsidRPr="009E1D56" w:rsidTr="00713056">
        <w:trPr>
          <w:trHeight w:val="1265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809" w:type="dxa"/>
            <w:shd w:val="clear" w:color="auto" w:fill="auto"/>
          </w:tcPr>
          <w:p w:rsidR="00713056" w:rsidRPr="00633644" w:rsidRDefault="00713056" w:rsidP="00713056">
            <w:pPr>
              <w:widowControl w:val="0"/>
            </w:pPr>
            <w:r>
              <w:rPr>
                <w:sz w:val="22"/>
              </w:rPr>
              <w:t>Центр культурного развития (р</w:t>
            </w:r>
            <w:r w:rsidRPr="00633644">
              <w:rPr>
                <w:sz w:val="22"/>
              </w:rPr>
              <w:t>айонн</w:t>
            </w:r>
            <w:r>
              <w:rPr>
                <w:sz w:val="22"/>
              </w:rPr>
              <w:t>ый дом</w:t>
            </w:r>
            <w:r w:rsidRPr="00633644">
              <w:rPr>
                <w:sz w:val="22"/>
              </w:rPr>
              <w:t xml:space="preserve"> культуры</w:t>
            </w:r>
            <w:r>
              <w:rPr>
                <w:sz w:val="22"/>
              </w:rPr>
              <w:t xml:space="preserve">) </w:t>
            </w:r>
          </w:p>
          <w:p w:rsidR="00713056" w:rsidRPr="00633644" w:rsidRDefault="00713056" w:rsidP="00713056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713056" w:rsidRPr="000B3608" w:rsidRDefault="00713056" w:rsidP="00713056">
            <w:pPr>
              <w:shd w:val="clear" w:color="auto" w:fill="FFFFFF"/>
              <w:contextualSpacing/>
            </w:pPr>
            <w:r w:rsidRPr="007A0984">
              <w:rPr>
                <w:sz w:val="22"/>
                <w:szCs w:val="22"/>
              </w:rPr>
              <w:t xml:space="preserve">уровень обеспеченности, объект на </w:t>
            </w:r>
            <w:r w:rsidRPr="00F60CB5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137" w:type="dxa"/>
            <w:shd w:val="clear" w:color="auto" w:fill="auto"/>
          </w:tcPr>
          <w:p w:rsidR="00713056" w:rsidRPr="000B3608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 xml:space="preserve">Установлен в соответствии с </w:t>
            </w:r>
            <w:r w:rsidRPr="007A0984">
              <w:rPr>
                <w:sz w:val="22"/>
                <w:szCs w:val="22"/>
              </w:rPr>
              <w:t>Методически</w:t>
            </w:r>
            <w:r>
              <w:rPr>
                <w:sz w:val="22"/>
                <w:szCs w:val="22"/>
              </w:rPr>
              <w:t xml:space="preserve">ми </w:t>
            </w:r>
            <w:r w:rsidRPr="007A0984">
              <w:rPr>
                <w:sz w:val="22"/>
                <w:szCs w:val="22"/>
              </w:rPr>
              <w:t>рекомендац</w:t>
            </w:r>
            <w:r>
              <w:rPr>
                <w:sz w:val="22"/>
                <w:szCs w:val="22"/>
              </w:rPr>
              <w:t>иями</w:t>
            </w:r>
            <w:r w:rsidRPr="007A0984">
              <w:rPr>
                <w:sz w:val="22"/>
                <w:szCs w:val="22"/>
              </w:rPr>
      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      </w:r>
            <w:r>
              <w:rPr>
                <w:sz w:val="22"/>
                <w:szCs w:val="22"/>
              </w:rPr>
              <w:t>0</w:t>
            </w:r>
            <w:r w:rsidRPr="007A0984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>8</w:t>
            </w:r>
            <w:r w:rsidRPr="007A098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7A0984">
              <w:rPr>
                <w:sz w:val="22"/>
                <w:szCs w:val="22"/>
              </w:rPr>
              <w:t xml:space="preserve"> г. № Р-9</w:t>
            </w:r>
            <w:r>
              <w:rPr>
                <w:sz w:val="22"/>
                <w:szCs w:val="22"/>
              </w:rPr>
              <w:t>65</w:t>
            </w:r>
            <w:r w:rsidRPr="007A098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часть </w:t>
            </w:r>
            <w:r>
              <w:rPr>
                <w:sz w:val="22"/>
                <w:szCs w:val="22"/>
                <w:lang w:val="en-US"/>
              </w:rPr>
              <w:t>VII</w:t>
            </w:r>
            <w:r>
              <w:rPr>
                <w:sz w:val="22"/>
                <w:szCs w:val="22"/>
              </w:rPr>
              <w:t xml:space="preserve">, Таблица 6 и часть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Таблица 4.</w:t>
            </w:r>
          </w:p>
        </w:tc>
      </w:tr>
      <w:tr w:rsidR="00713056" w:rsidRPr="009E1D56" w:rsidTr="00713056">
        <w:trPr>
          <w:trHeight w:val="1265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809" w:type="dxa"/>
            <w:shd w:val="clear" w:color="auto" w:fill="auto"/>
          </w:tcPr>
          <w:p w:rsidR="00713056" w:rsidRPr="00633644" w:rsidRDefault="00713056" w:rsidP="00713056">
            <w:pPr>
              <w:widowControl w:val="0"/>
            </w:pPr>
            <w:r>
              <w:rPr>
                <w:sz w:val="22"/>
              </w:rPr>
              <w:t>Передвижной многофункциональный культурный центр</w:t>
            </w:r>
          </w:p>
          <w:p w:rsidR="00713056" w:rsidRPr="00633644" w:rsidRDefault="00713056" w:rsidP="00713056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713056" w:rsidRPr="000B3608" w:rsidRDefault="00713056" w:rsidP="00713056">
            <w:pPr>
              <w:shd w:val="clear" w:color="auto" w:fill="FFFFFF"/>
              <w:contextualSpacing/>
            </w:pPr>
            <w:r w:rsidRPr="007A0984">
              <w:rPr>
                <w:sz w:val="22"/>
                <w:szCs w:val="22"/>
              </w:rPr>
              <w:t xml:space="preserve">уровень обеспеченности, </w:t>
            </w:r>
            <w:r>
              <w:rPr>
                <w:sz w:val="22"/>
                <w:szCs w:val="22"/>
              </w:rPr>
              <w:t>транспортная единица</w:t>
            </w:r>
            <w:r w:rsidRPr="007A0984">
              <w:rPr>
                <w:sz w:val="22"/>
                <w:szCs w:val="22"/>
              </w:rPr>
              <w:t xml:space="preserve"> на </w:t>
            </w:r>
            <w:r w:rsidRPr="00F60CB5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137" w:type="dxa"/>
            <w:shd w:val="clear" w:color="auto" w:fill="auto"/>
          </w:tcPr>
          <w:p w:rsidR="00713056" w:rsidRPr="00EC6C84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 xml:space="preserve">Установлен в соответствии с </w:t>
            </w:r>
            <w:r w:rsidRPr="007A0984">
              <w:rPr>
                <w:sz w:val="22"/>
                <w:szCs w:val="22"/>
              </w:rPr>
              <w:t>Методически</w:t>
            </w:r>
            <w:r>
              <w:rPr>
                <w:sz w:val="22"/>
                <w:szCs w:val="22"/>
              </w:rPr>
              <w:t xml:space="preserve">ми </w:t>
            </w:r>
            <w:r w:rsidRPr="007A0984">
              <w:rPr>
                <w:sz w:val="22"/>
                <w:szCs w:val="22"/>
              </w:rPr>
              <w:t>рекомендац</w:t>
            </w:r>
            <w:r>
              <w:rPr>
                <w:sz w:val="22"/>
                <w:szCs w:val="22"/>
              </w:rPr>
              <w:t>иями</w:t>
            </w:r>
            <w:r w:rsidRPr="007A0984">
              <w:rPr>
                <w:sz w:val="22"/>
                <w:szCs w:val="22"/>
              </w:rPr>
      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      </w:r>
            <w:r>
              <w:rPr>
                <w:sz w:val="22"/>
                <w:szCs w:val="22"/>
              </w:rPr>
              <w:t>0</w:t>
            </w:r>
            <w:r w:rsidRPr="007A0984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>8</w:t>
            </w:r>
            <w:r w:rsidRPr="007A098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7A0984">
              <w:rPr>
                <w:sz w:val="22"/>
                <w:szCs w:val="22"/>
              </w:rPr>
              <w:t xml:space="preserve"> г. № Р-9</w:t>
            </w:r>
            <w:r>
              <w:rPr>
                <w:sz w:val="22"/>
                <w:szCs w:val="22"/>
              </w:rPr>
              <w:t>65</w:t>
            </w:r>
            <w:r w:rsidRPr="007A098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часть </w:t>
            </w:r>
            <w:r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</w:rPr>
              <w:t>.</w:t>
            </w:r>
          </w:p>
        </w:tc>
      </w:tr>
      <w:tr w:rsidR="00713056" w:rsidRPr="009E1D56" w:rsidTr="00713056">
        <w:trPr>
          <w:trHeight w:val="1034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1809" w:type="dxa"/>
            <w:shd w:val="clear" w:color="auto" w:fill="auto"/>
          </w:tcPr>
          <w:p w:rsidR="00713056" w:rsidRDefault="00713056" w:rsidP="00713056">
            <w:pPr>
              <w:widowControl w:val="0"/>
            </w:pPr>
            <w:r>
              <w:rPr>
                <w:sz w:val="22"/>
              </w:rPr>
              <w:t>Муниципальный архив</w:t>
            </w:r>
          </w:p>
        </w:tc>
        <w:tc>
          <w:tcPr>
            <w:tcW w:w="1843" w:type="dxa"/>
            <w:shd w:val="clear" w:color="auto" w:fill="auto"/>
          </w:tcPr>
          <w:p w:rsidR="00713056" w:rsidRPr="007A0984" w:rsidRDefault="00713056" w:rsidP="00713056">
            <w:pPr>
              <w:shd w:val="clear" w:color="auto" w:fill="FFFFFF"/>
              <w:contextualSpacing/>
            </w:pPr>
            <w:r w:rsidRPr="007D1E2B">
              <w:rPr>
                <w:sz w:val="22"/>
                <w:szCs w:val="22"/>
              </w:rPr>
              <w:t xml:space="preserve">уровень обеспеченности, объект на </w:t>
            </w:r>
            <w:r w:rsidRPr="00F60CB5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13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D1E2B">
              <w:rPr>
                <w:sz w:val="22"/>
                <w:szCs w:val="22"/>
              </w:rPr>
              <w:t>Значение расчетного показателя с учетом главы 3 «Управление архивным делом в Российской Федерации» Федерального закона от 22.10.2004 № 125-ФЗ «Об архивном деле в Российской Федерации».</w:t>
            </w:r>
          </w:p>
        </w:tc>
      </w:tr>
      <w:tr w:rsidR="00713056" w:rsidRPr="009E1D56" w:rsidTr="00713056">
        <w:trPr>
          <w:trHeight w:val="1034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809" w:type="dxa"/>
            <w:shd w:val="clear" w:color="auto" w:fill="auto"/>
          </w:tcPr>
          <w:p w:rsidR="00713056" w:rsidRDefault="00713056" w:rsidP="00713056">
            <w:pPr>
              <w:widowControl w:val="0"/>
            </w:pPr>
            <w:r>
              <w:rPr>
                <w:sz w:val="22"/>
                <w:szCs w:val="22"/>
              </w:rPr>
              <w:t>Музей</w:t>
            </w:r>
          </w:p>
        </w:tc>
        <w:tc>
          <w:tcPr>
            <w:tcW w:w="1843" w:type="dxa"/>
            <w:shd w:val="clear" w:color="auto" w:fill="auto"/>
          </w:tcPr>
          <w:p w:rsidR="00713056" w:rsidRPr="007D1E2B" w:rsidRDefault="00713056" w:rsidP="00713056">
            <w:pPr>
              <w:shd w:val="clear" w:color="auto" w:fill="FFFFFF"/>
              <w:contextualSpacing/>
            </w:pPr>
            <w:r w:rsidRPr="007D1E2B">
              <w:rPr>
                <w:sz w:val="22"/>
                <w:szCs w:val="22"/>
              </w:rPr>
              <w:t xml:space="preserve">уровень обеспеченности, объект на </w:t>
            </w:r>
            <w:r w:rsidRPr="00F60CB5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137" w:type="dxa"/>
            <w:shd w:val="clear" w:color="auto" w:fill="auto"/>
          </w:tcPr>
          <w:p w:rsidR="00713056" w:rsidRPr="007D1E2B" w:rsidRDefault="00713056" w:rsidP="00BC228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60C39">
              <w:rPr>
                <w:sz w:val="22"/>
                <w:szCs w:val="22"/>
              </w:rPr>
              <w:t>Установлен в соответствии с Методическими рекомендаци</w:t>
            </w:r>
            <w:r>
              <w:rPr>
                <w:sz w:val="22"/>
                <w:szCs w:val="22"/>
              </w:rPr>
              <w:t>ями субъектам Российской Федера</w:t>
            </w:r>
            <w:r w:rsidRPr="00260C39">
              <w:rPr>
                <w:sz w:val="22"/>
                <w:szCs w:val="22"/>
              </w:rPr>
              <w:t>ции и органам местного самоуправления по развитию сети организаци</w:t>
            </w:r>
            <w:r>
              <w:rPr>
                <w:sz w:val="22"/>
                <w:szCs w:val="22"/>
              </w:rPr>
              <w:t>й культуры и обеспечен</w:t>
            </w:r>
            <w:r w:rsidRPr="00260C39">
              <w:rPr>
                <w:sz w:val="22"/>
                <w:szCs w:val="22"/>
              </w:rPr>
              <w:t>ности населе</w:t>
            </w:r>
            <w:r>
              <w:rPr>
                <w:sz w:val="22"/>
                <w:szCs w:val="22"/>
              </w:rPr>
              <w:t>ния услугами организаций культу</w:t>
            </w:r>
            <w:r w:rsidRPr="00260C39">
              <w:rPr>
                <w:sz w:val="22"/>
                <w:szCs w:val="22"/>
              </w:rPr>
              <w:t>ры, утвержденных распоряжением Министерства культуры Российской Федерации от 02.08.2017 г. № Р-965, част</w:t>
            </w:r>
            <w:r>
              <w:rPr>
                <w:sz w:val="22"/>
                <w:szCs w:val="22"/>
              </w:rPr>
              <w:t>ь III, Таб</w:t>
            </w:r>
            <w:r w:rsidRPr="00260C39">
              <w:rPr>
                <w:sz w:val="22"/>
                <w:szCs w:val="22"/>
              </w:rPr>
              <w:t xml:space="preserve">лица </w:t>
            </w:r>
            <w:r>
              <w:rPr>
                <w:sz w:val="22"/>
                <w:szCs w:val="22"/>
              </w:rPr>
              <w:t>2</w:t>
            </w:r>
            <w:r w:rsidRPr="00260C39">
              <w:rPr>
                <w:sz w:val="22"/>
                <w:szCs w:val="22"/>
              </w:rPr>
              <w:t>.</w:t>
            </w:r>
          </w:p>
        </w:tc>
      </w:tr>
      <w:tr w:rsidR="00713056" w:rsidRPr="009E1D56" w:rsidTr="00713056">
        <w:trPr>
          <w:trHeight w:val="284"/>
        </w:trPr>
        <w:tc>
          <w:tcPr>
            <w:tcW w:w="567" w:type="dxa"/>
            <w:shd w:val="clear" w:color="auto" w:fill="auto"/>
          </w:tcPr>
          <w:p w:rsidR="00713056" w:rsidRPr="003E2225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E22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13056" w:rsidRPr="007D1E2B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91796">
              <w:rPr>
                <w:b/>
                <w:sz w:val="22"/>
                <w:szCs w:val="22"/>
              </w:rPr>
              <w:t>Объекты местного значения в области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DE0">
              <w:rPr>
                <w:b/>
                <w:bCs/>
                <w:sz w:val="22"/>
                <w:szCs w:val="22"/>
              </w:rPr>
              <w:t>осуществления мероприятий по гражданской обороне и предупреждения чрезвычайных ситуаций</w:t>
            </w:r>
          </w:p>
        </w:tc>
      </w:tr>
      <w:tr w:rsidR="00713056" w:rsidRPr="009E1D56" w:rsidTr="00713056">
        <w:trPr>
          <w:trHeight w:val="1034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</w:tcPr>
          <w:p w:rsidR="00713056" w:rsidRPr="0056623E" w:rsidRDefault="00713056" w:rsidP="00713056">
            <w:pPr>
              <w:widowControl w:val="0"/>
              <w:rPr>
                <w:bCs/>
              </w:rPr>
            </w:pPr>
            <w:r>
              <w:rPr>
                <w:bCs/>
                <w:sz w:val="22"/>
              </w:rPr>
              <w:t>Объекты аварийно-спасательных служб и (или) аварийно-</w:t>
            </w:r>
            <w:r>
              <w:rPr>
                <w:bCs/>
                <w:sz w:val="22"/>
              </w:rPr>
              <w:lastRenderedPageBreak/>
              <w:t>спасательных формирований</w:t>
            </w:r>
          </w:p>
        </w:tc>
        <w:tc>
          <w:tcPr>
            <w:tcW w:w="1843" w:type="dxa"/>
            <w:shd w:val="clear" w:color="auto" w:fill="auto"/>
          </w:tcPr>
          <w:p w:rsidR="00713056" w:rsidRDefault="00713056" w:rsidP="00713056">
            <w:pPr>
              <w:shd w:val="clear" w:color="auto" w:fill="FFFFFF"/>
              <w:contextualSpacing/>
              <w:jc w:val="center"/>
            </w:pPr>
            <w:r>
              <w:rPr>
                <w:sz w:val="22"/>
                <w:szCs w:val="22"/>
              </w:rPr>
              <w:lastRenderedPageBreak/>
              <w:t xml:space="preserve">уровень обеспеченности, объект на </w:t>
            </w:r>
          </w:p>
          <w:p w:rsidR="00713056" w:rsidRDefault="00713056" w:rsidP="00713056">
            <w:pPr>
              <w:shd w:val="clear" w:color="auto" w:fill="FFFFFF"/>
              <w:contextualSpacing/>
              <w:jc w:val="center"/>
            </w:pPr>
            <w:r w:rsidRPr="00CB394C">
              <w:rPr>
                <w:sz w:val="22"/>
                <w:szCs w:val="22"/>
              </w:rPr>
              <w:t xml:space="preserve">муниципальное образование </w:t>
            </w:r>
          </w:p>
        </w:tc>
        <w:tc>
          <w:tcPr>
            <w:tcW w:w="5137" w:type="dxa"/>
            <w:shd w:val="clear" w:color="auto" w:fill="auto"/>
          </w:tcPr>
          <w:p w:rsidR="00713056" w:rsidRPr="00ED5D85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683ABE">
              <w:rPr>
                <w:bCs/>
                <w:sz w:val="22"/>
                <w:szCs w:val="22"/>
              </w:rPr>
              <w:t>В соответствии с пунктом 2</w:t>
            </w:r>
            <w:r>
              <w:rPr>
                <w:bCs/>
                <w:sz w:val="22"/>
                <w:szCs w:val="22"/>
              </w:rPr>
              <w:t>1</w:t>
            </w:r>
            <w:r w:rsidRPr="00683ABE">
              <w:rPr>
                <w:bCs/>
                <w:sz w:val="22"/>
                <w:szCs w:val="22"/>
              </w:rPr>
              <w:t xml:space="preserve"> часть 1 статья 1</w:t>
            </w:r>
            <w:r>
              <w:rPr>
                <w:bCs/>
                <w:sz w:val="22"/>
                <w:szCs w:val="22"/>
              </w:rPr>
              <w:t>5</w:t>
            </w:r>
            <w:r w:rsidRPr="00683ABE">
              <w:rPr>
                <w:bCs/>
                <w:sz w:val="22"/>
                <w:szCs w:val="22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 к вопросам местного значения </w:t>
            </w:r>
            <w:r>
              <w:rPr>
                <w:bCs/>
                <w:sz w:val="22"/>
                <w:szCs w:val="22"/>
              </w:rPr>
              <w:t xml:space="preserve">муниципального </w:t>
            </w:r>
            <w:r>
              <w:rPr>
                <w:bCs/>
                <w:sz w:val="22"/>
                <w:szCs w:val="22"/>
              </w:rPr>
              <w:lastRenderedPageBreak/>
              <w:t>образования</w:t>
            </w:r>
            <w:r w:rsidRPr="00683ABE">
              <w:rPr>
                <w:bCs/>
                <w:sz w:val="22"/>
                <w:szCs w:val="22"/>
              </w:rPr>
              <w:t xml:space="preserve"> относ</w:t>
            </w:r>
            <w:r>
              <w:rPr>
                <w:bCs/>
                <w:sz w:val="22"/>
                <w:szCs w:val="22"/>
              </w:rPr>
              <w:t>и</w:t>
            </w:r>
            <w:r w:rsidRPr="00683ABE">
              <w:rPr>
                <w:bCs/>
                <w:sz w:val="22"/>
                <w:szCs w:val="22"/>
              </w:rPr>
              <w:t xml:space="preserve">тся организация и осуществление мероприятий по территориальной обороне и гражданской обороне, защите населения и территории муниципального </w:t>
            </w:r>
            <w:r>
              <w:rPr>
                <w:bCs/>
                <w:sz w:val="22"/>
                <w:szCs w:val="22"/>
              </w:rPr>
              <w:t>образования</w:t>
            </w:r>
            <w:r w:rsidRPr="00683ABE">
              <w:rPr>
                <w:bCs/>
                <w:sz w:val="22"/>
                <w:szCs w:val="22"/>
              </w:rPr>
              <w:t xml:space="preserve"> от чрезвычайных ситуаций природного и техногенного характера. Требования к обеспеченности муниципального образования объектами размещения аварийно-спасательной службы, объектами поисково-спасательных формирований устанавливаются в соответствии с Федеральным законом от 22.08.1995 № 151-ФЗ «Об аварийно-спасательных службах и статусе спасателей»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713056" w:rsidRPr="009E1D56" w:rsidTr="00713056">
        <w:trPr>
          <w:trHeight w:val="186"/>
        </w:trPr>
        <w:tc>
          <w:tcPr>
            <w:tcW w:w="567" w:type="dxa"/>
            <w:shd w:val="clear" w:color="auto" w:fill="auto"/>
          </w:tcPr>
          <w:p w:rsidR="00713056" w:rsidRPr="006B5F20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13056" w:rsidRPr="006B5F20" w:rsidRDefault="00713056" w:rsidP="00713056">
            <w:pPr>
              <w:contextualSpacing/>
              <w:rPr>
                <w:b/>
                <w:szCs w:val="28"/>
              </w:rPr>
            </w:pPr>
            <w:r w:rsidRPr="003E2225">
              <w:rPr>
                <w:b/>
                <w:sz w:val="22"/>
                <w:szCs w:val="28"/>
              </w:rPr>
              <w:t>Объекты местного значения в области инженерной инфраструктуры</w:t>
            </w:r>
          </w:p>
        </w:tc>
      </w:tr>
      <w:tr w:rsidR="00713056" w:rsidRPr="009E1D56" w:rsidTr="00713056">
        <w:trPr>
          <w:trHeight w:val="388"/>
        </w:trPr>
        <w:tc>
          <w:tcPr>
            <w:tcW w:w="567" w:type="dxa"/>
            <w:vMerge w:val="restart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 xml:space="preserve">Объекты </w:t>
            </w:r>
          </w:p>
          <w:p w:rsidR="00713056" w:rsidRPr="000B3608" w:rsidRDefault="00713056" w:rsidP="00713056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газоснабжения</w:t>
            </w:r>
          </w:p>
        </w:tc>
        <w:tc>
          <w:tcPr>
            <w:tcW w:w="1843" w:type="dxa"/>
            <w:shd w:val="clear" w:color="auto" w:fill="auto"/>
          </w:tcPr>
          <w:p w:rsidR="00713056" w:rsidRPr="00412AF9" w:rsidRDefault="00713056" w:rsidP="00713056">
            <w:pPr>
              <w:pStyle w:val="10"/>
              <w:widowControl w:val="0"/>
              <w:ind w:left="34"/>
              <w:rPr>
                <w:rFonts w:eastAsia="Calibri"/>
                <w:spacing w:val="-8"/>
                <w:sz w:val="22"/>
                <w:lang w:eastAsia="en-US"/>
              </w:rPr>
            </w:pPr>
            <w:r w:rsidRPr="0064643D">
              <w:rPr>
                <w:rFonts w:eastAsia="Calibri"/>
                <w:spacing w:val="-8"/>
                <w:sz w:val="22"/>
                <w:lang w:eastAsia="en-US"/>
              </w:rPr>
              <w:t>Удельный расход природного газа для различных коммунальных нужд, куб. м на человека в год</w:t>
            </w:r>
          </w:p>
        </w:tc>
        <w:tc>
          <w:tcPr>
            <w:tcW w:w="5137" w:type="dxa"/>
            <w:vMerge w:val="restart"/>
            <w:shd w:val="clear" w:color="auto" w:fill="auto"/>
          </w:tcPr>
          <w:p w:rsidR="00713056" w:rsidRPr="00924769" w:rsidRDefault="00713056" w:rsidP="00713056">
            <w:pPr>
              <w:tabs>
                <w:tab w:val="left" w:pos="6780"/>
              </w:tabs>
              <w:contextualSpacing/>
            </w:pPr>
            <w:r w:rsidRPr="00924769">
              <w:rPr>
                <w:sz w:val="22"/>
                <w:szCs w:val="22"/>
              </w:rPr>
              <w:t>Значение расчетного показателя принято в соответствии с пунктом 3.12 СП 42-101-2003 «Общие положения по проектированию и строительству газораспределительных систем из металлических и полиэтиленовых труб».</w:t>
            </w:r>
          </w:p>
          <w:p w:rsidR="00713056" w:rsidRPr="00924769" w:rsidRDefault="00713056" w:rsidP="00713056"/>
          <w:p w:rsidR="00713056" w:rsidRPr="00924769" w:rsidRDefault="00713056" w:rsidP="00713056">
            <w:r w:rsidRPr="00924769">
              <w:rPr>
                <w:sz w:val="22"/>
                <w:szCs w:val="22"/>
              </w:rPr>
              <w:t>Значение расчетного показателя принято в соответствии с пунктом 12.29 СП 42.13330.2011 «СНиП 2.07.01-89* «Градостроительство. Планировка и застройка городских и сельских поселений».</w:t>
            </w:r>
          </w:p>
          <w:p w:rsidR="00713056" w:rsidRPr="005F7962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725D89" w:rsidRDefault="00713056" w:rsidP="00713056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shd w:val="clear" w:color="auto" w:fill="auto"/>
          </w:tcPr>
          <w:p w:rsidR="00713056" w:rsidRPr="00725D89" w:rsidRDefault="00713056" w:rsidP="00713056">
            <w:pPr>
              <w:shd w:val="clear" w:color="auto" w:fill="FFFFFF"/>
              <w:contextualSpacing/>
            </w:pPr>
            <w:r w:rsidRPr="0064643D">
              <w:rPr>
                <w:spacing w:val="-8"/>
                <w:sz w:val="22"/>
              </w:rPr>
              <w:t>Площадь земельного участка, отводимого для размещения газонаполнительной станции, га</w:t>
            </w:r>
          </w:p>
        </w:tc>
        <w:tc>
          <w:tcPr>
            <w:tcW w:w="5137" w:type="dxa"/>
            <w:vMerge/>
            <w:shd w:val="clear" w:color="auto" w:fill="auto"/>
          </w:tcPr>
          <w:p w:rsidR="00713056" w:rsidRPr="005F7962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426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725D89" w:rsidRDefault="00713056" w:rsidP="00713056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shd w:val="clear" w:color="auto" w:fill="auto"/>
          </w:tcPr>
          <w:p w:rsidR="00713056" w:rsidRDefault="00713056" w:rsidP="00713056">
            <w:pPr>
              <w:shd w:val="clear" w:color="auto" w:fill="FFFFFF"/>
              <w:contextualSpacing/>
              <w:rPr>
                <w:spacing w:val="-8"/>
                <w:sz w:val="22"/>
              </w:rPr>
            </w:pPr>
            <w:r w:rsidRPr="0064643D">
              <w:rPr>
                <w:spacing w:val="-8"/>
                <w:sz w:val="22"/>
              </w:rPr>
              <w:t>Площадь земельного участка, отводимого для размещения газонаполнительного пункта, га</w:t>
            </w:r>
          </w:p>
          <w:p w:rsidR="00BC228E" w:rsidRPr="00725D89" w:rsidRDefault="00BC228E" w:rsidP="00713056">
            <w:pPr>
              <w:shd w:val="clear" w:color="auto" w:fill="FFFFFF"/>
              <w:contextualSpacing/>
            </w:pPr>
          </w:p>
        </w:tc>
        <w:tc>
          <w:tcPr>
            <w:tcW w:w="5137" w:type="dxa"/>
            <w:vMerge/>
            <w:shd w:val="clear" w:color="auto" w:fill="auto"/>
          </w:tcPr>
          <w:p w:rsidR="00713056" w:rsidRPr="005F7962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363"/>
        </w:trPr>
        <w:tc>
          <w:tcPr>
            <w:tcW w:w="567" w:type="dxa"/>
            <w:vMerge w:val="restart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056" w:rsidRDefault="00713056" w:rsidP="00713056">
            <w:pPr>
              <w:tabs>
                <w:tab w:val="left" w:pos="6780"/>
              </w:tabs>
              <w:contextualSpacing/>
            </w:pPr>
            <w:r>
              <w:rPr>
                <w:sz w:val="22"/>
                <w:szCs w:val="22"/>
              </w:rPr>
              <w:t xml:space="preserve">Объекты </w:t>
            </w:r>
          </w:p>
          <w:p w:rsidR="00713056" w:rsidRPr="000B3608" w:rsidRDefault="00713056" w:rsidP="00713056">
            <w:pPr>
              <w:tabs>
                <w:tab w:val="left" w:pos="6780"/>
              </w:tabs>
              <w:contextualSpacing/>
            </w:pPr>
            <w:r>
              <w:rPr>
                <w:sz w:val="22"/>
                <w:szCs w:val="22"/>
              </w:rPr>
              <w:t>электроснабжения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056" w:rsidRPr="0011237B" w:rsidRDefault="00713056" w:rsidP="00713056">
            <w:pPr>
              <w:pStyle w:val="10"/>
              <w:widowControl w:val="0"/>
              <w:ind w:right="34"/>
              <w:rPr>
                <w:spacing w:val="-6"/>
                <w:sz w:val="22"/>
              </w:rPr>
            </w:pPr>
            <w:r w:rsidRPr="00D04148">
              <w:rPr>
                <w:rFonts w:eastAsia="Calibri"/>
                <w:spacing w:val="-6"/>
                <w:sz w:val="22"/>
                <w:lang w:eastAsia="en-US"/>
              </w:rPr>
              <w:t>укрупненный показатель расхода электроэнергии</w:t>
            </w:r>
            <w:r w:rsidRPr="00D04148">
              <w:rPr>
                <w:spacing w:val="-6"/>
                <w:sz w:val="22"/>
              </w:rPr>
              <w:t xml:space="preserve">, </w:t>
            </w:r>
            <w:r w:rsidRPr="00D04148">
              <w:rPr>
                <w:spacing w:val="-6"/>
                <w:sz w:val="22"/>
              </w:rPr>
              <w:br/>
              <w:t>кВт*ч /чел. в год</w:t>
            </w:r>
          </w:p>
        </w:tc>
        <w:tc>
          <w:tcPr>
            <w:tcW w:w="5137" w:type="dxa"/>
            <w:vMerge w:val="restart"/>
            <w:shd w:val="clear" w:color="auto" w:fill="auto"/>
          </w:tcPr>
          <w:p w:rsidR="00713056" w:rsidRDefault="00713056" w:rsidP="00713056">
            <w:r w:rsidRPr="00E156A7">
              <w:rPr>
                <w:sz w:val="22"/>
                <w:szCs w:val="22"/>
              </w:rPr>
              <w:t xml:space="preserve">Значение расчетного показателя принято в соответствии с Приложением Н </w:t>
            </w:r>
            <w:hyperlink r:id="rId6" w:history="1">
              <w:r w:rsidRPr="0011237B">
                <w:rPr>
                  <w:sz w:val="22"/>
                  <w:szCs w:val="22"/>
                </w:rPr>
                <w:t>СП 42.13330.2011</w:t>
              </w:r>
            </w:hyperlink>
            <w:r w:rsidRPr="00E156A7">
              <w:rPr>
                <w:sz w:val="22"/>
                <w:szCs w:val="22"/>
              </w:rPr>
              <w:t xml:space="preserve"> «СНиП 2.07.01-89* «Градостроительство. Планировка и застройка городских и сельских поселений».</w:t>
            </w:r>
          </w:p>
          <w:p w:rsidR="00713056" w:rsidRPr="0011237B" w:rsidRDefault="00713056" w:rsidP="00713056">
            <w:r w:rsidRPr="0011237B">
              <w:rPr>
                <w:sz w:val="22"/>
                <w:szCs w:val="22"/>
              </w:rPr>
              <w:t xml:space="preserve">Значение расчетного показателя принято в соответствии с пунктом 3.2 ВСН 14278тм-т1 «Нормы отвода земель для электрических сетей напряжением 0,38 - 750 </w:t>
            </w:r>
            <w:proofErr w:type="spellStart"/>
            <w:r w:rsidRPr="0011237B">
              <w:rPr>
                <w:sz w:val="22"/>
                <w:szCs w:val="22"/>
              </w:rPr>
              <w:t>кВ</w:t>
            </w:r>
            <w:proofErr w:type="spellEnd"/>
            <w:r w:rsidRPr="0011237B">
              <w:rPr>
                <w:sz w:val="22"/>
                <w:szCs w:val="22"/>
              </w:rPr>
              <w:t>».</w:t>
            </w:r>
          </w:p>
          <w:p w:rsidR="00713056" w:rsidRDefault="00713056" w:rsidP="00713056"/>
          <w:p w:rsidR="00713056" w:rsidRDefault="00713056" w:rsidP="00713056"/>
          <w:p w:rsidR="00713056" w:rsidRDefault="00713056" w:rsidP="00713056"/>
          <w:p w:rsidR="00713056" w:rsidRDefault="00713056" w:rsidP="00713056"/>
          <w:p w:rsidR="00713056" w:rsidRDefault="00713056" w:rsidP="00713056"/>
          <w:p w:rsidR="00713056" w:rsidRDefault="00713056" w:rsidP="00713056"/>
          <w:p w:rsidR="00713056" w:rsidRPr="0011237B" w:rsidRDefault="00713056" w:rsidP="00713056">
            <w:r w:rsidRPr="0011237B">
              <w:rPr>
                <w:sz w:val="22"/>
                <w:szCs w:val="22"/>
              </w:rPr>
              <w:lastRenderedPageBreak/>
              <w:t xml:space="preserve">Значение расчетного показателя принято в соответствии с пунктом 3.1 ВСН 14278тм-т1 «Нормы отвода земель для электрических сетей напряжением 0,38 - 750 </w:t>
            </w:r>
            <w:proofErr w:type="spellStart"/>
            <w:r w:rsidRPr="0011237B">
              <w:rPr>
                <w:sz w:val="22"/>
                <w:szCs w:val="22"/>
              </w:rPr>
              <w:t>кВ</w:t>
            </w:r>
            <w:proofErr w:type="spellEnd"/>
            <w:r w:rsidRPr="0011237B">
              <w:rPr>
                <w:sz w:val="22"/>
                <w:szCs w:val="22"/>
              </w:rPr>
              <w:t>».</w:t>
            </w:r>
          </w:p>
          <w:p w:rsidR="00713056" w:rsidRPr="0065391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725D89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shd w:val="clear" w:color="auto" w:fill="auto"/>
          </w:tcPr>
          <w:p w:rsidR="00713056" w:rsidRPr="00725D89" w:rsidRDefault="00713056" w:rsidP="00713056">
            <w:pPr>
              <w:shd w:val="clear" w:color="auto" w:fill="FFFFFF"/>
              <w:contextualSpacing/>
            </w:pPr>
            <w:r w:rsidRPr="0064643D">
              <w:rPr>
                <w:rFonts w:eastAsia="Calibri"/>
                <w:spacing w:val="-6"/>
                <w:sz w:val="22"/>
                <w:lang w:eastAsia="en-US"/>
              </w:rPr>
              <w:t xml:space="preserve">Площадь земельного участка, отводимого для размещения понизительной подстанции и переключательного пункта напряжением до 35 </w:t>
            </w:r>
            <w:proofErr w:type="spellStart"/>
            <w:r w:rsidRPr="0064643D">
              <w:rPr>
                <w:rFonts w:eastAsia="Calibri"/>
                <w:spacing w:val="-6"/>
                <w:sz w:val="22"/>
                <w:lang w:eastAsia="en-US"/>
              </w:rPr>
              <w:t>кВ</w:t>
            </w:r>
            <w:proofErr w:type="spellEnd"/>
            <w:r w:rsidRPr="0064643D">
              <w:rPr>
                <w:rFonts w:eastAsia="Calibri"/>
                <w:spacing w:val="-6"/>
                <w:sz w:val="22"/>
                <w:lang w:eastAsia="en-US"/>
              </w:rPr>
              <w:t xml:space="preserve"> включительно, га</w:t>
            </w:r>
          </w:p>
        </w:tc>
        <w:tc>
          <w:tcPr>
            <w:tcW w:w="5137" w:type="dxa"/>
            <w:vMerge/>
            <w:shd w:val="clear" w:color="auto" w:fill="auto"/>
          </w:tcPr>
          <w:p w:rsidR="00713056" w:rsidRPr="0065391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2745"/>
        </w:trPr>
        <w:tc>
          <w:tcPr>
            <w:tcW w:w="567" w:type="dxa"/>
            <w:vMerge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13056" w:rsidRPr="00725D89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shd w:val="clear" w:color="auto" w:fill="auto"/>
          </w:tcPr>
          <w:p w:rsidR="00713056" w:rsidRPr="00725D89" w:rsidRDefault="00713056" w:rsidP="00713056">
            <w:pPr>
              <w:shd w:val="clear" w:color="auto" w:fill="FFFFFF"/>
              <w:contextualSpacing/>
            </w:pPr>
            <w:r w:rsidRPr="0064643D">
              <w:rPr>
                <w:rFonts w:eastAsia="Calibri"/>
                <w:spacing w:val="-6"/>
                <w:sz w:val="22"/>
                <w:lang w:eastAsia="en-US"/>
              </w:rPr>
              <w:t xml:space="preserve">Площадь земельного участка, отводимого для размещения трансформаторной подстанции и распределительного пункта напряжением от 10(6) до 20 </w:t>
            </w:r>
            <w:proofErr w:type="spellStart"/>
            <w:r w:rsidRPr="0064643D">
              <w:rPr>
                <w:rFonts w:eastAsia="Calibri"/>
                <w:spacing w:val="-6"/>
                <w:sz w:val="22"/>
                <w:lang w:eastAsia="en-US"/>
              </w:rPr>
              <w:t>кВ</w:t>
            </w:r>
            <w:proofErr w:type="spellEnd"/>
            <w:r w:rsidRPr="0064643D">
              <w:rPr>
                <w:rFonts w:eastAsia="Calibri"/>
                <w:spacing w:val="-6"/>
                <w:sz w:val="22"/>
                <w:lang w:eastAsia="en-US"/>
              </w:rPr>
              <w:t xml:space="preserve"> включительно, кв. м</w:t>
            </w:r>
          </w:p>
        </w:tc>
        <w:tc>
          <w:tcPr>
            <w:tcW w:w="5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056" w:rsidRPr="0065391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285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1809" w:type="dxa"/>
            <w:shd w:val="clear" w:color="auto" w:fill="auto"/>
          </w:tcPr>
          <w:p w:rsidR="00713056" w:rsidRPr="00104445" w:rsidRDefault="00713056" w:rsidP="00BA2D9D">
            <w:pPr>
              <w:tabs>
                <w:tab w:val="left" w:pos="6780"/>
              </w:tabs>
              <w:contextualSpacing/>
            </w:pPr>
            <w:r w:rsidRPr="00104445">
              <w:rPr>
                <w:sz w:val="22"/>
                <w:szCs w:val="22"/>
              </w:rPr>
              <w:t>Объекты водоснабжения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3056" w:rsidRPr="0064643D" w:rsidRDefault="00713056" w:rsidP="00713056">
            <w:pPr>
              <w:shd w:val="clear" w:color="auto" w:fill="FFFFFF"/>
              <w:contextualSpacing/>
              <w:rPr>
                <w:rFonts w:eastAsia="Calibri"/>
                <w:spacing w:val="-6"/>
                <w:lang w:eastAsia="en-US"/>
              </w:rPr>
            </w:pPr>
            <w:r w:rsidRPr="00104445">
              <w:rPr>
                <w:rFonts w:eastAsia="Calibri"/>
                <w:spacing w:val="-6"/>
                <w:sz w:val="22"/>
                <w:lang w:eastAsia="en-US"/>
              </w:rPr>
              <w:t>Показатели минимально допустимого уровня обеспеченности</w:t>
            </w:r>
          </w:p>
        </w:tc>
        <w:tc>
          <w:tcPr>
            <w:tcW w:w="5137" w:type="dxa"/>
            <w:vMerge w:val="restart"/>
            <w:shd w:val="clear" w:color="auto" w:fill="auto"/>
          </w:tcPr>
          <w:p w:rsidR="00713056" w:rsidRPr="0065391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04445">
              <w:rPr>
                <w:sz w:val="22"/>
                <w:szCs w:val="22"/>
              </w:rPr>
              <w:t xml:space="preserve">Объем водопотребления принят в соответствии с СП 31.13330.2012 Водоснабжение. Наружные сети и сооружения. (утв. Приказом </w:t>
            </w:r>
            <w:proofErr w:type="spellStart"/>
            <w:r w:rsidRPr="00104445">
              <w:rPr>
                <w:sz w:val="22"/>
                <w:szCs w:val="22"/>
              </w:rPr>
              <w:t>Минрегион</w:t>
            </w:r>
            <w:proofErr w:type="spellEnd"/>
            <w:r w:rsidRPr="00104445">
              <w:rPr>
                <w:sz w:val="22"/>
                <w:szCs w:val="22"/>
              </w:rPr>
              <w:t xml:space="preserve"> России от 29.12.2011 N 635/14). П.5.1.</w:t>
            </w:r>
          </w:p>
        </w:tc>
      </w:tr>
      <w:tr w:rsidR="00713056" w:rsidRPr="009E1D56" w:rsidTr="00713056">
        <w:trPr>
          <w:trHeight w:val="285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809" w:type="dxa"/>
            <w:shd w:val="clear" w:color="auto" w:fill="auto"/>
          </w:tcPr>
          <w:p w:rsidR="00713056" w:rsidRPr="00725D89" w:rsidRDefault="00713056" w:rsidP="00BA2D9D">
            <w:pPr>
              <w:tabs>
                <w:tab w:val="left" w:pos="6780"/>
              </w:tabs>
              <w:contextualSpacing/>
            </w:pPr>
            <w:r w:rsidRPr="00104445">
              <w:rPr>
                <w:sz w:val="22"/>
                <w:szCs w:val="22"/>
              </w:rPr>
              <w:t>Объекты водоотведения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713056" w:rsidRPr="0064643D" w:rsidRDefault="00713056" w:rsidP="00713056">
            <w:pPr>
              <w:shd w:val="clear" w:color="auto" w:fill="FFFFFF"/>
              <w:contextualSpacing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5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056" w:rsidRPr="0065391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13056" w:rsidRPr="009E1D56" w:rsidTr="00713056">
        <w:trPr>
          <w:trHeight w:val="285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809" w:type="dxa"/>
            <w:shd w:val="clear" w:color="auto" w:fill="auto"/>
          </w:tcPr>
          <w:p w:rsidR="00713056" w:rsidRPr="00725D89" w:rsidRDefault="00713056" w:rsidP="00713056">
            <w:pPr>
              <w:tabs>
                <w:tab w:val="left" w:pos="6780"/>
              </w:tabs>
              <w:contextualSpacing/>
            </w:pPr>
            <w:r w:rsidRPr="00990083">
              <w:rPr>
                <w:sz w:val="22"/>
              </w:rPr>
              <w:t>Объекты теплоснабжения</w:t>
            </w:r>
          </w:p>
        </w:tc>
        <w:tc>
          <w:tcPr>
            <w:tcW w:w="1843" w:type="dxa"/>
            <w:shd w:val="clear" w:color="auto" w:fill="auto"/>
          </w:tcPr>
          <w:p w:rsidR="00713056" w:rsidRPr="0064643D" w:rsidRDefault="00713056" w:rsidP="00713056">
            <w:pPr>
              <w:shd w:val="clear" w:color="auto" w:fill="FFFFFF"/>
              <w:contextualSpacing/>
              <w:rPr>
                <w:rFonts w:eastAsia="Calibri"/>
                <w:spacing w:val="-6"/>
                <w:lang w:eastAsia="en-US"/>
              </w:rPr>
            </w:pPr>
            <w:r w:rsidRPr="00104445">
              <w:rPr>
                <w:rFonts w:eastAsia="Calibri"/>
                <w:spacing w:val="-6"/>
                <w:sz w:val="22"/>
                <w:lang w:eastAsia="en-US"/>
              </w:rPr>
              <w:t>Показатели минимально допустимого уровня обеспеченности</w:t>
            </w:r>
          </w:p>
        </w:tc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:rsidR="00713056" w:rsidRPr="0065391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04445">
              <w:rPr>
                <w:sz w:val="22"/>
                <w:szCs w:val="22"/>
              </w:rPr>
              <w:t>Расчетный показатель установлен в соответствии с Приложением (В) СП 124.13330.2012 «Тепловые сети. Актуализированная редакция СНиП 41-02-2003».</w:t>
            </w:r>
          </w:p>
        </w:tc>
      </w:tr>
      <w:tr w:rsidR="00713056" w:rsidRPr="009E1D56" w:rsidTr="00713056">
        <w:trPr>
          <w:trHeight w:val="227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13056" w:rsidRPr="009E1D56" w:rsidRDefault="00713056" w:rsidP="00713056">
            <w:pPr>
              <w:contextualSpacing/>
              <w:rPr>
                <w:b/>
              </w:rPr>
            </w:pPr>
            <w:r w:rsidRPr="00291796">
              <w:rPr>
                <w:b/>
                <w:sz w:val="22"/>
                <w:szCs w:val="22"/>
              </w:rPr>
              <w:t>Объекты местного значения в области</w:t>
            </w:r>
            <w:r>
              <w:rPr>
                <w:b/>
                <w:sz w:val="22"/>
                <w:szCs w:val="22"/>
              </w:rPr>
              <w:t xml:space="preserve"> сбора твердых коммунальных отходов</w:t>
            </w:r>
          </w:p>
        </w:tc>
      </w:tr>
      <w:tr w:rsidR="00713056" w:rsidRPr="009E1D56" w:rsidTr="00713056">
        <w:trPr>
          <w:trHeight w:val="673"/>
        </w:trPr>
        <w:tc>
          <w:tcPr>
            <w:tcW w:w="567" w:type="dxa"/>
            <w:shd w:val="clear" w:color="auto" w:fill="auto"/>
          </w:tcPr>
          <w:p w:rsidR="00713056" w:rsidRPr="009E1D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7</w:t>
            </w:r>
            <w:r w:rsidRPr="009E1D56">
              <w:rPr>
                <w:sz w:val="22"/>
                <w:szCs w:val="22"/>
              </w:rPr>
              <w:t>.1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</w:tcPr>
          <w:p w:rsidR="00713056" w:rsidRPr="00EA32A3" w:rsidRDefault="00713056" w:rsidP="00713056">
            <w:pPr>
              <w:widowControl w:val="0"/>
              <w:rPr>
                <w:bCs/>
              </w:rPr>
            </w:pPr>
            <w:r w:rsidRPr="00EA32A3">
              <w:rPr>
                <w:bCs/>
                <w:sz w:val="22"/>
              </w:rPr>
              <w:t>Площадки для установки контейнеров для сбора, в том числе раздельного,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713056" w:rsidRDefault="00713056" w:rsidP="00713056">
            <w:pPr>
              <w:shd w:val="clear" w:color="auto" w:fill="FFFFFF"/>
              <w:contextualSpacing/>
              <w:jc w:val="center"/>
              <w:rPr>
                <w:sz w:val="22"/>
              </w:rPr>
            </w:pPr>
            <w:r w:rsidRPr="00EA32A3">
              <w:rPr>
                <w:sz w:val="22"/>
                <w:szCs w:val="22"/>
              </w:rPr>
              <w:t>количество площадок для установки контейнеров в населенных пунктах определяется исходя из численности населения, объёма образования отходов, и необходимого для населенного пункта числа контейнеров для сбора мусора</w:t>
            </w:r>
          </w:p>
          <w:p w:rsidR="00BC228E" w:rsidRPr="00EA32A3" w:rsidRDefault="00BC228E" w:rsidP="00713056">
            <w:pPr>
              <w:shd w:val="clear" w:color="auto" w:fill="FFFFFF"/>
              <w:contextualSpacing/>
              <w:jc w:val="center"/>
            </w:pPr>
          </w:p>
        </w:tc>
        <w:tc>
          <w:tcPr>
            <w:tcW w:w="5137" w:type="dxa"/>
            <w:shd w:val="clear" w:color="auto" w:fill="auto"/>
          </w:tcPr>
          <w:p w:rsidR="00713056" w:rsidRPr="006E3557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3E2E65">
              <w:rPr>
                <w:bCs/>
                <w:sz w:val="22"/>
                <w:szCs w:val="22"/>
              </w:rPr>
              <w:t>Расчетный показатель установлен с учетом приказа от 2</w:t>
            </w:r>
            <w:r>
              <w:rPr>
                <w:bCs/>
                <w:sz w:val="22"/>
                <w:szCs w:val="22"/>
              </w:rPr>
              <w:t>0</w:t>
            </w:r>
            <w:r w:rsidRPr="003E2E65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9</w:t>
            </w:r>
            <w:r w:rsidRPr="003E2E65">
              <w:rPr>
                <w:bCs/>
                <w:sz w:val="22"/>
                <w:szCs w:val="22"/>
              </w:rPr>
              <w:t>.20</w:t>
            </w:r>
            <w:r>
              <w:rPr>
                <w:bCs/>
                <w:sz w:val="22"/>
                <w:szCs w:val="22"/>
              </w:rPr>
              <w:t>21</w:t>
            </w:r>
            <w:r w:rsidRPr="003E2E65">
              <w:rPr>
                <w:bCs/>
                <w:sz w:val="22"/>
                <w:szCs w:val="22"/>
              </w:rPr>
              <w:t xml:space="preserve"> г. № </w:t>
            </w:r>
            <w:r>
              <w:rPr>
                <w:bCs/>
                <w:sz w:val="22"/>
                <w:szCs w:val="22"/>
              </w:rPr>
              <w:t>1193</w:t>
            </w:r>
            <w:r w:rsidRPr="003E2E65">
              <w:rPr>
                <w:bCs/>
                <w:sz w:val="22"/>
                <w:szCs w:val="22"/>
              </w:rPr>
              <w:t xml:space="preserve"> «</w:t>
            </w:r>
            <w:r w:rsidRPr="002D3B3F">
              <w:rPr>
                <w:bCs/>
                <w:sz w:val="22"/>
                <w:szCs w:val="22"/>
              </w:rPr>
              <w:t>Об утверждении территориальной схемы обращения с отходами Алтайского края</w:t>
            </w:r>
            <w:r w:rsidRPr="003E2E65">
              <w:rPr>
                <w:bCs/>
                <w:sz w:val="22"/>
                <w:szCs w:val="22"/>
              </w:rPr>
              <w:t>».</w:t>
            </w:r>
          </w:p>
          <w:p w:rsidR="00713056" w:rsidRPr="00ED5D85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</w:tr>
      <w:tr w:rsidR="00713056" w:rsidRPr="009E1D56" w:rsidTr="00713056">
        <w:trPr>
          <w:trHeight w:val="343"/>
        </w:trPr>
        <w:tc>
          <w:tcPr>
            <w:tcW w:w="567" w:type="dxa"/>
            <w:shd w:val="clear" w:color="auto" w:fill="auto"/>
          </w:tcPr>
          <w:p w:rsidR="00713056" w:rsidRPr="0001592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1592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13056" w:rsidRPr="0001592F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01592F">
              <w:rPr>
                <w:b/>
                <w:bCs/>
                <w:sz w:val="22"/>
                <w:szCs w:val="22"/>
              </w:rPr>
              <w:t>Объекты местного значения в области жилищного строительства</w:t>
            </w:r>
          </w:p>
        </w:tc>
      </w:tr>
      <w:tr w:rsidR="00713056" w:rsidRPr="009E1D56" w:rsidTr="00713056">
        <w:trPr>
          <w:trHeight w:val="673"/>
        </w:trPr>
        <w:tc>
          <w:tcPr>
            <w:tcW w:w="567" w:type="dxa"/>
            <w:shd w:val="clear" w:color="auto" w:fill="auto"/>
          </w:tcPr>
          <w:p w:rsidR="00713056" w:rsidRDefault="00713056" w:rsidP="0071305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</w:tcPr>
          <w:p w:rsidR="00713056" w:rsidRPr="003A09A4" w:rsidRDefault="00713056" w:rsidP="00713056">
            <w:pPr>
              <w:widowControl w:val="0"/>
              <w:rPr>
                <w:bCs/>
              </w:rPr>
            </w:pPr>
            <w:r w:rsidRPr="003A09A4">
              <w:rPr>
                <w:bCs/>
                <w:sz w:val="22"/>
              </w:rPr>
              <w:t>Уровень жилищной обеспеченности</w:t>
            </w:r>
          </w:p>
        </w:tc>
        <w:tc>
          <w:tcPr>
            <w:tcW w:w="1843" w:type="dxa"/>
            <w:shd w:val="clear" w:color="auto" w:fill="auto"/>
          </w:tcPr>
          <w:p w:rsidR="00713056" w:rsidRDefault="00713056" w:rsidP="00713056">
            <w:pPr>
              <w:widowControl w:val="0"/>
              <w:rPr>
                <w:bCs/>
                <w:sz w:val="22"/>
              </w:rPr>
            </w:pPr>
            <w:r w:rsidRPr="003A09A4">
              <w:rPr>
                <w:bCs/>
                <w:sz w:val="22"/>
              </w:rPr>
              <w:t>Показатели средней жи</w:t>
            </w:r>
            <w:r>
              <w:rPr>
                <w:bCs/>
                <w:sz w:val="22"/>
              </w:rPr>
              <w:t>лищной обеспеченности, кв. м об</w:t>
            </w:r>
            <w:r w:rsidRPr="003A09A4">
              <w:rPr>
                <w:bCs/>
                <w:sz w:val="22"/>
              </w:rPr>
              <w:t>щей площади жилых помещений на человека</w:t>
            </w:r>
          </w:p>
          <w:p w:rsidR="00BC228E" w:rsidRPr="003A09A4" w:rsidRDefault="00BC228E" w:rsidP="00713056">
            <w:pPr>
              <w:widowControl w:val="0"/>
              <w:rPr>
                <w:bCs/>
              </w:rPr>
            </w:pPr>
          </w:p>
        </w:tc>
        <w:tc>
          <w:tcPr>
            <w:tcW w:w="5137" w:type="dxa"/>
            <w:shd w:val="clear" w:color="auto" w:fill="auto"/>
          </w:tcPr>
          <w:p w:rsidR="00713056" w:rsidRPr="003A09A4" w:rsidRDefault="00713056" w:rsidP="00713056">
            <w:pPr>
              <w:widowControl w:val="0"/>
              <w:rPr>
                <w:bCs/>
              </w:rPr>
            </w:pPr>
            <w:r w:rsidRPr="00D71EB7">
              <w:rPr>
                <w:bCs/>
                <w:sz w:val="22"/>
              </w:rPr>
              <w:t>Принимается на уровне актуальных статистических данных.</w:t>
            </w:r>
          </w:p>
        </w:tc>
      </w:tr>
    </w:tbl>
    <w:p w:rsidR="00713056" w:rsidRDefault="00713056" w:rsidP="00713056">
      <w:pPr>
        <w:jc w:val="both"/>
      </w:pPr>
    </w:p>
    <w:p w:rsidR="00BA2D9D" w:rsidRPr="00BA2D9D" w:rsidRDefault="00BA2D9D" w:rsidP="00BA2D9D">
      <w:pPr>
        <w:pBdr>
          <w:bottom w:val="single" w:sz="12" w:space="0" w:color="244061" w:themeColor="accent1" w:themeShade="80"/>
        </w:pBdr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Раздел 3.</w:t>
      </w:r>
      <w:r w:rsidRPr="00BA2D9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Правила и область применения расчетных показателей, </w:t>
      </w:r>
      <w:r w:rsidRPr="00BA2D9D">
        <w:rPr>
          <w:b/>
          <w:sz w:val="28"/>
          <w:szCs w:val="28"/>
        </w:rPr>
        <w:t>содержащихся в основной части</w:t>
      </w:r>
    </w:p>
    <w:p w:rsidR="00BA2D9D" w:rsidRDefault="00BA2D9D" w:rsidP="00BA2D9D">
      <w:pPr>
        <w:autoSpaceDE w:val="0"/>
        <w:ind w:firstLine="709"/>
        <w:jc w:val="both"/>
      </w:pPr>
    </w:p>
    <w:p w:rsidR="00713056" w:rsidRPr="00B17FE8" w:rsidRDefault="00BC228E" w:rsidP="00BA2D9D">
      <w:pPr>
        <w:autoSpaceDE w:val="0"/>
        <w:ind w:firstLine="709"/>
        <w:jc w:val="both"/>
      </w:pPr>
      <w:r>
        <w:t>Н</w:t>
      </w:r>
      <w:r w:rsidR="00713056" w:rsidRPr="00B17FE8">
        <w:t xml:space="preserve">ормативы градостроительного проектирования распространяются на предлагаемые к размещению на территории </w:t>
      </w:r>
      <w:r w:rsidR="00713056">
        <w:t xml:space="preserve">Бурлинского района </w:t>
      </w:r>
      <w:r w:rsidR="00713056" w:rsidRPr="00B17FE8">
        <w:t>объект</w:t>
      </w:r>
      <w:r w:rsidR="00713056">
        <w:t>ы</w:t>
      </w:r>
      <w:r w:rsidR="00713056" w:rsidRPr="00B17FE8">
        <w:t xml:space="preserve"> местного значения, относящиеся к областям, указанным в 23 Градостроительног</w:t>
      </w:r>
      <w:r w:rsidR="00713056">
        <w:t xml:space="preserve">о Кодекса Российской Федерации </w:t>
      </w:r>
      <w:r w:rsidR="00713056" w:rsidRPr="00B17FE8">
        <w:t xml:space="preserve">и документах территориального планирования муниципальных образований </w:t>
      </w:r>
      <w:r w:rsidR="00713056">
        <w:t>Алтайского края</w:t>
      </w:r>
      <w:r w:rsidR="00713056" w:rsidRPr="00B17FE8">
        <w:t>, иными объектами местного значения.</w:t>
      </w:r>
    </w:p>
    <w:p w:rsidR="00713056" w:rsidRPr="00B17FE8" w:rsidRDefault="00BC228E" w:rsidP="00BA2D9D">
      <w:pPr>
        <w:autoSpaceDE w:val="0"/>
        <w:ind w:firstLine="709"/>
        <w:jc w:val="both"/>
      </w:pPr>
      <w:r>
        <w:t>Н</w:t>
      </w:r>
      <w:r w:rsidR="00713056" w:rsidRPr="00B17FE8">
        <w:t xml:space="preserve">ормативы градостроительного проектирования </w:t>
      </w:r>
      <w:r w:rsidR="00713056">
        <w:t>Бурлинского района</w:t>
      </w:r>
      <w:r w:rsidR="00713056" w:rsidRPr="00AD087D">
        <w:t xml:space="preserve"> </w:t>
      </w:r>
      <w:r w:rsidR="00713056" w:rsidRPr="00B17FE8">
        <w:t xml:space="preserve">являются обязательными для применения всеми участниками градостроительной деятельности </w:t>
      </w:r>
      <w:r w:rsidR="00713056" w:rsidRPr="00AD087D">
        <w:t xml:space="preserve">в муниципальном </w:t>
      </w:r>
      <w:r w:rsidR="00713056">
        <w:t>образовании</w:t>
      </w:r>
      <w:r w:rsidR="00713056" w:rsidRPr="00AD087D">
        <w:t xml:space="preserve"> </w:t>
      </w:r>
      <w:r w:rsidR="00713056" w:rsidRPr="00B17FE8">
        <w:t xml:space="preserve">и учитываются при разработке документов территориального планирования, документов градостроительного зонирования – правил землепользования и застройки, документации по планировке территорий в части размещения объектов местного значения, подготовке проектной документации применительно к строящимся, реконструируемым объектам капитального строительства местного значения в границах </w:t>
      </w:r>
      <w:r w:rsidR="00713056" w:rsidRPr="00AD087D">
        <w:t>муниципального образования</w:t>
      </w:r>
      <w:r w:rsidR="00713056" w:rsidRPr="00B17FE8">
        <w:t>.</w:t>
      </w:r>
      <w:r w:rsidR="00713056">
        <w:t xml:space="preserve"> </w:t>
      </w:r>
    </w:p>
    <w:p w:rsidR="00713056" w:rsidRPr="00B17FE8" w:rsidRDefault="00713056" w:rsidP="00BA2D9D">
      <w:pPr>
        <w:autoSpaceDE w:val="0"/>
        <w:ind w:firstLine="709"/>
        <w:jc w:val="both"/>
      </w:pPr>
      <w:r w:rsidRPr="00B17FE8">
        <w:t>Расчетные показатели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населения.</w:t>
      </w:r>
    </w:p>
    <w:p w:rsidR="00713056" w:rsidRPr="00B17FE8" w:rsidRDefault="00713056" w:rsidP="00BA2D9D">
      <w:pPr>
        <w:autoSpaceDE w:val="0"/>
        <w:ind w:firstLine="709"/>
        <w:jc w:val="both"/>
      </w:pPr>
      <w:r w:rsidRPr="00B17FE8">
        <w:t xml:space="preserve">В ходе подготовки документации по планировке территории следует учитывать расчетные показатели минимально допустимых размеров земельных участков, необходимых для размещения объектов местного значения. </w:t>
      </w:r>
    </w:p>
    <w:p w:rsidR="00713056" w:rsidRPr="00B17FE8" w:rsidRDefault="00713056" w:rsidP="00BA2D9D">
      <w:pPr>
        <w:autoSpaceDE w:val="0"/>
        <w:ind w:firstLine="709"/>
        <w:jc w:val="both"/>
      </w:pPr>
      <w:r w:rsidRPr="00B17FE8">
        <w:t>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вида, которые расположены (или могут быть расположены) не только в границах данной территории, но также и вне ее границ в пределах максимальной территориальной доступности, установленной для соответствующих объектов. Необходимо также учитывать возможное влияние планируемого к размещению объекта на прилегающие территории, на потребность в обеспечении населения в границах квартала (микрорайона) объектами социально-бытового и культурного обслуживания, возможность организации подходов и подъездов к существующим и вновь формируемым земельным участкам.</w:t>
      </w:r>
    </w:p>
    <w:p w:rsidR="00713056" w:rsidRPr="00B17FE8" w:rsidRDefault="00713056" w:rsidP="00BA2D9D">
      <w:pPr>
        <w:autoSpaceDE w:val="0"/>
        <w:ind w:firstLine="709"/>
        <w:jc w:val="both"/>
      </w:pPr>
      <w:r w:rsidRPr="00B17FE8">
        <w:t xml:space="preserve">При отмене и (или) изменении действующих нормативных документов Российской Федерации и (или) </w:t>
      </w:r>
      <w:r>
        <w:t>Алтайского края</w:t>
      </w:r>
      <w:r w:rsidRPr="00B17FE8">
        <w:t>, в том числе тех, требования которых были учтены при подготовке настоящих Нормативов и на которые дается ссылка в настоящих Нормативах, следует руководствоваться нормами, вводимыми взамен отмененных.</w:t>
      </w:r>
    </w:p>
    <w:p w:rsidR="00713056" w:rsidRDefault="00713056" w:rsidP="00713056">
      <w:pPr>
        <w:autoSpaceDE w:val="0"/>
        <w:spacing w:line="276" w:lineRule="auto"/>
        <w:jc w:val="both"/>
        <w:rPr>
          <w:rFonts w:eastAsia="TimesNewRomanPSMT"/>
          <w:sz w:val="22"/>
          <w:szCs w:val="22"/>
        </w:rPr>
      </w:pPr>
    </w:p>
    <w:p w:rsidR="00D06F4A" w:rsidRDefault="00D06F4A"/>
    <w:p w:rsidR="000A2096" w:rsidRDefault="000A2096">
      <w:r>
        <w:t>Глава Бурлинского района                                                                               С.А. Давыденко</w:t>
      </w:r>
    </w:p>
    <w:p w:rsidR="000A2096" w:rsidRDefault="000A2096"/>
    <w:p w:rsidR="000A2096" w:rsidRPr="00317D40" w:rsidRDefault="000A2096" w:rsidP="000A2096">
      <w:pPr>
        <w:widowControl w:val="0"/>
        <w:jc w:val="both"/>
        <w:rPr>
          <w:color w:val="000000"/>
        </w:rPr>
      </w:pPr>
      <w:r w:rsidRPr="00317D40">
        <w:rPr>
          <w:color w:val="000000"/>
        </w:rPr>
        <w:t>с. Бурла</w:t>
      </w:r>
    </w:p>
    <w:p w:rsidR="000A2096" w:rsidRPr="00317D40" w:rsidRDefault="000A2096" w:rsidP="000A2096">
      <w:pPr>
        <w:widowControl w:val="0"/>
        <w:jc w:val="both"/>
        <w:rPr>
          <w:color w:val="000000"/>
        </w:rPr>
      </w:pPr>
      <w:r>
        <w:rPr>
          <w:color w:val="000000"/>
        </w:rPr>
        <w:t>2</w:t>
      </w:r>
      <w:r w:rsidR="000D1E36">
        <w:rPr>
          <w:color w:val="000000"/>
        </w:rPr>
        <w:t>6</w:t>
      </w:r>
      <w:r>
        <w:rPr>
          <w:color w:val="000000"/>
        </w:rPr>
        <w:t xml:space="preserve"> </w:t>
      </w:r>
      <w:r w:rsidR="000D1E36">
        <w:rPr>
          <w:color w:val="000000"/>
        </w:rPr>
        <w:t>ноября</w:t>
      </w:r>
      <w:r>
        <w:rPr>
          <w:color w:val="000000"/>
        </w:rPr>
        <w:t xml:space="preserve"> 202</w:t>
      </w:r>
      <w:r w:rsidR="000D1E36">
        <w:rPr>
          <w:color w:val="000000"/>
        </w:rPr>
        <w:t>4</w:t>
      </w:r>
      <w:r w:rsidRPr="00317D40">
        <w:rPr>
          <w:color w:val="000000"/>
        </w:rPr>
        <w:t xml:space="preserve"> г</w:t>
      </w:r>
      <w:r>
        <w:rPr>
          <w:color w:val="000000"/>
        </w:rPr>
        <w:t>.</w:t>
      </w:r>
    </w:p>
    <w:p w:rsidR="000A2096" w:rsidRDefault="000A2096" w:rsidP="000A2096">
      <w:pPr>
        <w:widowControl w:val="0"/>
        <w:rPr>
          <w:color w:val="000000"/>
          <w:szCs w:val="26"/>
        </w:rPr>
      </w:pPr>
      <w:r>
        <w:rPr>
          <w:color w:val="000000"/>
          <w:szCs w:val="26"/>
        </w:rPr>
        <w:t xml:space="preserve">№ </w:t>
      </w:r>
      <w:r w:rsidR="00C91F1C">
        <w:rPr>
          <w:color w:val="000000"/>
          <w:szCs w:val="26"/>
        </w:rPr>
        <w:t>11</w:t>
      </w:r>
    </w:p>
    <w:p w:rsidR="000A2096" w:rsidRDefault="000A2096"/>
    <w:sectPr w:rsidR="000A2096" w:rsidSect="008F1B6F">
      <w:pgSz w:w="11905" w:h="16837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63DCE44"/>
    <w:multiLevelType w:val="hybridMultilevel"/>
    <w:tmpl w:val="328CDF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EC283B"/>
    <w:multiLevelType w:val="hybridMultilevel"/>
    <w:tmpl w:val="A6D000EE"/>
    <w:lvl w:ilvl="0" w:tplc="F10016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7644A9"/>
    <w:multiLevelType w:val="hybridMultilevel"/>
    <w:tmpl w:val="C79AD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0345"/>
    <w:multiLevelType w:val="hybridMultilevel"/>
    <w:tmpl w:val="0DCCA954"/>
    <w:lvl w:ilvl="0" w:tplc="60285B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DD5DC8"/>
    <w:multiLevelType w:val="hybridMultilevel"/>
    <w:tmpl w:val="6B88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F10A2"/>
    <w:multiLevelType w:val="multilevel"/>
    <w:tmpl w:val="80C8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  <w:sz w:val="24"/>
      </w:rPr>
    </w:lvl>
  </w:abstractNum>
  <w:abstractNum w:abstractNumId="6">
    <w:nsid w:val="67B14B2F"/>
    <w:multiLevelType w:val="hybridMultilevel"/>
    <w:tmpl w:val="F04400DC"/>
    <w:lvl w:ilvl="0" w:tplc="543CE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FE3BFC"/>
    <w:multiLevelType w:val="multilevel"/>
    <w:tmpl w:val="044E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12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88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24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60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776" w:hanging="7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952" w:hanging="7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28" w:hanging="720"/>
      </w:pPr>
      <w:rPr>
        <w:rFonts w:hint="default"/>
        <w:sz w:val="24"/>
      </w:rPr>
    </w:lvl>
  </w:abstractNum>
  <w:abstractNum w:abstractNumId="8">
    <w:nsid w:val="7D4F11AD"/>
    <w:multiLevelType w:val="multilevel"/>
    <w:tmpl w:val="89E23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9">
    <w:nsid w:val="7D642E35"/>
    <w:multiLevelType w:val="hybridMultilevel"/>
    <w:tmpl w:val="F78EC6D8"/>
    <w:lvl w:ilvl="0" w:tplc="BBD0C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55B"/>
    <w:rsid w:val="00010246"/>
    <w:rsid w:val="000A2096"/>
    <w:rsid w:val="000D1E36"/>
    <w:rsid w:val="001C2C6D"/>
    <w:rsid w:val="003C0CDB"/>
    <w:rsid w:val="00432BBE"/>
    <w:rsid w:val="004B1210"/>
    <w:rsid w:val="004E759C"/>
    <w:rsid w:val="00507B30"/>
    <w:rsid w:val="00520118"/>
    <w:rsid w:val="005E755B"/>
    <w:rsid w:val="006778DD"/>
    <w:rsid w:val="006B61CF"/>
    <w:rsid w:val="00713056"/>
    <w:rsid w:val="007D3365"/>
    <w:rsid w:val="00820BEE"/>
    <w:rsid w:val="008558C8"/>
    <w:rsid w:val="0089236B"/>
    <w:rsid w:val="008C244D"/>
    <w:rsid w:val="008F1B6F"/>
    <w:rsid w:val="009778C6"/>
    <w:rsid w:val="009F441D"/>
    <w:rsid w:val="00BA2D9D"/>
    <w:rsid w:val="00BC228E"/>
    <w:rsid w:val="00C124B4"/>
    <w:rsid w:val="00C91F1C"/>
    <w:rsid w:val="00D038E7"/>
    <w:rsid w:val="00D06F4A"/>
    <w:rsid w:val="00D64FF7"/>
    <w:rsid w:val="00FE0CA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0A913-B0A8-4FC2-9741-8984331B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5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75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E755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5E755B"/>
    <w:pPr>
      <w:ind w:left="720"/>
      <w:contextualSpacing/>
    </w:pPr>
  </w:style>
  <w:style w:type="paragraph" w:customStyle="1" w:styleId="ConsPlusNormal">
    <w:name w:val="ConsPlusNormal"/>
    <w:link w:val="ConsPlusNormal0"/>
    <w:rsid w:val="00520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nhideWhenUsed/>
    <w:qFormat/>
    <w:rsid w:val="00713056"/>
    <w:pPr>
      <w:jc w:val="both"/>
    </w:pPr>
    <w:rPr>
      <w:rFonts w:eastAsia="Calibri"/>
      <w:sz w:val="20"/>
      <w:szCs w:val="20"/>
    </w:rPr>
  </w:style>
  <w:style w:type="character" w:customStyle="1" w:styleId="a7">
    <w:name w:val="Основной текст Знак"/>
    <w:basedOn w:val="a0"/>
    <w:link w:val="a6"/>
    <w:rsid w:val="007130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30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05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713056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basedOn w:val="a0"/>
    <w:link w:val="aa"/>
    <w:rsid w:val="0071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13056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Нижний колонтитул Знак"/>
    <w:basedOn w:val="a0"/>
    <w:link w:val="ac"/>
    <w:uiPriority w:val="99"/>
    <w:rsid w:val="007130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130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13056"/>
    <w:pPr>
      <w:spacing w:before="100" w:beforeAutospacing="1" w:after="100" w:afterAutospacing="1"/>
    </w:pPr>
    <w:rPr>
      <w:sz w:val="24"/>
    </w:rPr>
  </w:style>
  <w:style w:type="character" w:customStyle="1" w:styleId="ConsPlusNormal0">
    <w:name w:val="ConsPlusNormal Знак"/>
    <w:link w:val="ConsPlusNormal"/>
    <w:rsid w:val="007130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713056"/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713056"/>
    <w:rPr>
      <w:rFonts w:ascii="Consolas" w:eastAsia="Times New Roman" w:hAnsi="Consolas" w:cs="Consolas"/>
      <w:sz w:val="21"/>
      <w:szCs w:val="21"/>
      <w:lang w:eastAsia="ru-RU"/>
    </w:rPr>
  </w:style>
  <w:style w:type="character" w:styleId="af1">
    <w:name w:val="Hyperlink"/>
    <w:basedOn w:val="a0"/>
    <w:uiPriority w:val="99"/>
    <w:unhideWhenUsed/>
    <w:rsid w:val="00713056"/>
    <w:rPr>
      <w:color w:val="0000FF" w:themeColor="hyperlink"/>
      <w:u w:val="single"/>
    </w:rPr>
  </w:style>
  <w:style w:type="paragraph" w:customStyle="1" w:styleId="10">
    <w:name w:val="Табличный_слева_10"/>
    <w:basedOn w:val="a"/>
    <w:qFormat/>
    <w:rsid w:val="0071305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E7517F706E49D8F0507558A68962DF7A2EFD8C659DB1A25C4B44B99a0H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02550-36D5-443D-815C-626E46FA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8227</Words>
  <Characters>46900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Чумадевская</cp:lastModifiedBy>
  <cp:revision>5</cp:revision>
  <cp:lastPrinted>2024-11-28T07:42:00Z</cp:lastPrinted>
  <dcterms:created xsi:type="dcterms:W3CDTF">2024-11-28T07:24:00Z</dcterms:created>
  <dcterms:modified xsi:type="dcterms:W3CDTF">2024-11-28T07:44:00Z</dcterms:modified>
</cp:coreProperties>
</file>